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1632A" w14:textId="57A29EED" w:rsidR="00237680" w:rsidRPr="008B68A3" w:rsidRDefault="00237680" w:rsidP="00237680">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 xml:space="preserve">RAN WG1 </w:t>
      </w:r>
      <w:r w:rsidRPr="00515994">
        <w:rPr>
          <w:b/>
          <w:bCs/>
          <w:sz w:val="24"/>
          <w:szCs w:val="24"/>
          <w:lang w:val="en-US" w:eastAsia="ko-KR"/>
        </w:rPr>
        <w:t>#1</w:t>
      </w:r>
      <w:r w:rsidR="00D67D0C">
        <w:rPr>
          <w:b/>
          <w:bCs/>
          <w:sz w:val="24"/>
          <w:szCs w:val="24"/>
          <w:lang w:val="en-US" w:eastAsia="ko-KR"/>
        </w:rPr>
        <w:t>10</w:t>
      </w:r>
      <w:r w:rsidRPr="00515994">
        <w:rPr>
          <w:b/>
          <w:sz w:val="24"/>
          <w:szCs w:val="24"/>
          <w:lang w:val="en-US" w:eastAsia="ko-KR"/>
        </w:rPr>
        <w:tab/>
        <w:t>R1-</w:t>
      </w:r>
      <w:r w:rsidR="00624AEC" w:rsidRPr="00515994">
        <w:rPr>
          <w:b/>
          <w:sz w:val="24"/>
          <w:szCs w:val="24"/>
          <w:lang w:val="en-US" w:eastAsia="ko-KR"/>
        </w:rPr>
        <w:t>220</w:t>
      </w:r>
      <w:r w:rsidR="00624AEC">
        <w:rPr>
          <w:b/>
          <w:sz w:val="24"/>
          <w:szCs w:val="24"/>
          <w:lang w:val="en-US" w:eastAsia="ko-KR"/>
        </w:rPr>
        <w:t>6841</w:t>
      </w:r>
    </w:p>
    <w:bookmarkEnd w:id="0"/>
    <w:bookmarkEnd w:id="1"/>
    <w:p w14:paraId="18A5FDE7" w14:textId="448E0C1E" w:rsidR="00237680" w:rsidRPr="00CA79D7" w:rsidRDefault="002462E9" w:rsidP="00237680">
      <w:pPr>
        <w:pStyle w:val="CRCoverPage"/>
        <w:spacing w:after="240"/>
        <w:outlineLvl w:val="0"/>
        <w:rPr>
          <w:b/>
          <w:bCs/>
          <w:sz w:val="24"/>
          <w:szCs w:val="24"/>
          <w:lang w:val="en-US" w:eastAsia="ko-KR"/>
        </w:rPr>
      </w:pPr>
      <w:r w:rsidRPr="002462E9">
        <w:rPr>
          <w:b/>
          <w:bCs/>
          <w:sz w:val="24"/>
          <w:szCs w:val="24"/>
          <w:lang w:val="en-US" w:eastAsia="ko-KR"/>
        </w:rPr>
        <w:t>Toulouse, France</w:t>
      </w:r>
      <w:r w:rsidR="00237680" w:rsidRPr="00CA79D7">
        <w:rPr>
          <w:b/>
          <w:bCs/>
          <w:sz w:val="24"/>
          <w:szCs w:val="24"/>
          <w:lang w:val="en-US" w:eastAsia="ko-KR"/>
        </w:rPr>
        <w:t xml:space="preserve">, </w:t>
      </w:r>
      <w:r w:rsidR="00D67D0C">
        <w:rPr>
          <w:b/>
          <w:bCs/>
          <w:sz w:val="24"/>
          <w:szCs w:val="24"/>
          <w:lang w:val="en-US" w:eastAsia="ko-KR"/>
        </w:rPr>
        <w:t>August</w:t>
      </w:r>
      <w:r w:rsidR="00237680" w:rsidRPr="00CA79D7">
        <w:rPr>
          <w:b/>
          <w:bCs/>
          <w:sz w:val="24"/>
          <w:szCs w:val="24"/>
          <w:lang w:val="en-US" w:eastAsia="ko-KR"/>
        </w:rPr>
        <w:t xml:space="preserve"> </w:t>
      </w:r>
      <w:r w:rsidR="00D67D0C">
        <w:rPr>
          <w:b/>
          <w:bCs/>
          <w:sz w:val="24"/>
          <w:szCs w:val="24"/>
          <w:lang w:val="en-US" w:eastAsia="ko-KR"/>
        </w:rPr>
        <w:t>22</w:t>
      </w:r>
      <w:r w:rsidR="00D67D0C">
        <w:rPr>
          <w:b/>
          <w:bCs/>
          <w:sz w:val="24"/>
          <w:szCs w:val="24"/>
          <w:vertAlign w:val="superscript"/>
          <w:lang w:val="en-US" w:eastAsia="ko-KR"/>
        </w:rPr>
        <w:t>nd</w:t>
      </w:r>
      <w:r w:rsidR="00237680" w:rsidRPr="00CA79D7">
        <w:rPr>
          <w:b/>
          <w:bCs/>
          <w:sz w:val="24"/>
          <w:szCs w:val="24"/>
          <w:lang w:val="en-US" w:eastAsia="ko-KR"/>
        </w:rPr>
        <w:t xml:space="preserve"> – </w:t>
      </w:r>
      <w:r w:rsidR="00237680">
        <w:rPr>
          <w:b/>
          <w:bCs/>
          <w:sz w:val="24"/>
          <w:szCs w:val="24"/>
          <w:lang w:val="en-US" w:eastAsia="ko-KR"/>
        </w:rPr>
        <w:t>2</w:t>
      </w:r>
      <w:r w:rsidR="00D67D0C">
        <w:rPr>
          <w:b/>
          <w:bCs/>
          <w:sz w:val="24"/>
          <w:szCs w:val="24"/>
          <w:lang w:val="en-US" w:eastAsia="ko-KR"/>
        </w:rPr>
        <w:t>6</w:t>
      </w:r>
      <w:r w:rsidR="00237680" w:rsidRPr="00CA79D7">
        <w:rPr>
          <w:b/>
          <w:bCs/>
          <w:sz w:val="24"/>
          <w:szCs w:val="24"/>
          <w:vertAlign w:val="superscript"/>
          <w:lang w:val="en-US" w:eastAsia="ko-KR"/>
        </w:rPr>
        <w:t>th</w:t>
      </w:r>
      <w:r w:rsidR="00237680" w:rsidRPr="00CA79D7">
        <w:rPr>
          <w:b/>
          <w:bCs/>
          <w:sz w:val="24"/>
          <w:szCs w:val="24"/>
          <w:lang w:val="en-US" w:eastAsia="ko-KR"/>
        </w:rPr>
        <w:t>, 202</w:t>
      </w:r>
      <w:r w:rsidR="00237680">
        <w:rPr>
          <w:b/>
          <w:bCs/>
          <w:sz w:val="24"/>
          <w:szCs w:val="24"/>
          <w:lang w:val="en-US" w:eastAsia="ko-KR"/>
        </w:rPr>
        <w:t>2</w:t>
      </w:r>
    </w:p>
    <w:p w14:paraId="08664EDD" w14:textId="545EDB0A"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2" w:name="Source"/>
      <w:bookmarkEnd w:id="2"/>
      <w:r w:rsidR="00213E6C">
        <w:rPr>
          <w:rFonts w:ascii="Arial" w:hAnsi="Arial"/>
          <w:sz w:val="24"/>
        </w:rPr>
        <w:t>9</w:t>
      </w:r>
      <w:r w:rsidR="006C1F81" w:rsidRPr="00202249">
        <w:rPr>
          <w:rFonts w:ascii="Arial" w:hAnsi="Arial"/>
          <w:sz w:val="24"/>
        </w:rPr>
        <w:t>.</w:t>
      </w:r>
      <w:r w:rsidR="00433C3F">
        <w:rPr>
          <w:rFonts w:ascii="Arial" w:hAnsi="Arial"/>
          <w:sz w:val="24"/>
        </w:rPr>
        <w:t>8</w:t>
      </w:r>
      <w:r w:rsidR="001523B2">
        <w:rPr>
          <w:rFonts w:ascii="Arial" w:hAnsi="Arial"/>
          <w:sz w:val="24"/>
        </w:rPr>
        <w:t>.</w:t>
      </w:r>
      <w:r w:rsidR="00237680">
        <w:rPr>
          <w:rFonts w:ascii="Arial" w:hAnsi="Arial"/>
          <w:sz w:val="24"/>
        </w:rPr>
        <w:t>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5AAFB10F"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AD0A1D" w:rsidRPr="00AD0A1D">
        <w:rPr>
          <w:rFonts w:ascii="Arial" w:hAnsi="Arial"/>
          <w:sz w:val="24"/>
        </w:rPr>
        <w:t>L1/L2 signaling for side control information</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741CDA90"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E75A8D">
        <w:rPr>
          <w:lang w:val="en-US"/>
        </w:rPr>
        <w:t xml:space="preserve">a </w:t>
      </w:r>
      <w:r>
        <w:rPr>
          <w:lang w:val="en-US"/>
        </w:rPr>
        <w:t xml:space="preserve">new </w:t>
      </w:r>
      <w:r w:rsidR="00936AF2">
        <w:rPr>
          <w:rFonts w:hint="eastAsia"/>
          <w:lang w:val="en-US"/>
        </w:rPr>
        <w:t xml:space="preserve">study item on </w:t>
      </w:r>
      <w:r w:rsidRPr="00585FA6">
        <w:rPr>
          <w:lang w:val="en-US"/>
        </w:rPr>
        <w:t xml:space="preserve">NR </w:t>
      </w:r>
      <w:r w:rsidR="00666E19">
        <w:rPr>
          <w:lang w:val="en-US"/>
        </w:rPr>
        <w:t>n</w:t>
      </w:r>
      <w:r w:rsidRPr="00585FA6">
        <w:rPr>
          <w:lang w:val="en-US"/>
        </w:rPr>
        <w:t xml:space="preserve">etwork-controlled </w:t>
      </w:r>
      <w:r w:rsidR="00666E19">
        <w:rPr>
          <w:lang w:val="en-US"/>
        </w:rPr>
        <w:t>r</w:t>
      </w:r>
      <w:r w:rsidRPr="00585FA6">
        <w:rPr>
          <w:lang w:val="en-US"/>
        </w:rPr>
        <w:t>epeaters</w:t>
      </w:r>
      <w:r>
        <w:rPr>
          <w:lang w:val="en-US"/>
        </w:rPr>
        <w:t xml:space="preserve"> </w:t>
      </w:r>
      <w:r w:rsidR="00E75A8D">
        <w:rPr>
          <w:lang w:val="en-US"/>
        </w:rPr>
        <w:t>was</w:t>
      </w:r>
      <w:r>
        <w:rPr>
          <w:lang w:val="en-US"/>
        </w:rPr>
        <w:t xml:space="preserve"> endorsed</w:t>
      </w:r>
      <w:r w:rsidR="00E75A8D">
        <w:rPr>
          <w:lang w:val="en-US"/>
        </w:rPr>
        <w:t xml:space="preserve"> with the following </w:t>
      </w:r>
      <w:r w:rsidR="00936AF2">
        <w:rPr>
          <w:lang w:val="en-US"/>
        </w:rPr>
        <w:t>objective</w:t>
      </w:r>
      <w:r w:rsidR="00E75A8D">
        <w:rPr>
          <w:lang w:val="en-US"/>
        </w:rPr>
        <w:t>s</w:t>
      </w:r>
      <w:r w:rsidR="003A5E2C">
        <w:rPr>
          <w:lang w:val="en-US"/>
        </w:rPr>
        <w:t xml:space="preserve"> [1]</w:t>
      </w:r>
      <w:r>
        <w:rPr>
          <w:lang w:val="en-US"/>
        </w:rPr>
        <w:t>.</w:t>
      </w:r>
    </w:p>
    <w:tbl>
      <w:tblPr>
        <w:tblStyle w:val="TableGrid"/>
        <w:tblW w:w="0" w:type="auto"/>
        <w:tblLook w:val="04A0" w:firstRow="1" w:lastRow="0" w:firstColumn="1" w:lastColumn="0" w:noHBand="0" w:noVBand="1"/>
      </w:tblPr>
      <w:tblGrid>
        <w:gridCol w:w="9629"/>
      </w:tblGrid>
      <w:tr w:rsidR="00936AF2" w14:paraId="3A160E42" w14:textId="77777777" w:rsidTr="00936AF2">
        <w:tc>
          <w:tcPr>
            <w:tcW w:w="9629" w:type="dxa"/>
          </w:tcPr>
          <w:p w14:paraId="5FBEFB5D" w14:textId="77777777" w:rsidR="00585FA6" w:rsidRDefault="00585FA6" w:rsidP="00585FA6">
            <w:pPr>
              <w:spacing w:after="0"/>
            </w:pPr>
            <w:r>
              <w:rPr>
                <w:rFonts w:hint="eastAsia"/>
              </w:rPr>
              <w:t>The</w:t>
            </w:r>
            <w:r>
              <w:t xml:space="preserve"> </w:t>
            </w:r>
            <w:r>
              <w:rPr>
                <w:rFonts w:hint="eastAsia"/>
              </w:rPr>
              <w:t>study</w:t>
            </w:r>
            <w:r>
              <w:t xml:space="preserve"> </w:t>
            </w:r>
            <w:r>
              <w:rPr>
                <w:rFonts w:hint="eastAsia"/>
              </w:rPr>
              <w:t>on</w:t>
            </w:r>
            <w:r>
              <w:t xml:space="preserve"> </w:t>
            </w:r>
            <w:r>
              <w:rPr>
                <w:rFonts w:hint="eastAsia"/>
              </w:rPr>
              <w:t>NR</w:t>
            </w:r>
            <w:r>
              <w:t xml:space="preserve"> </w:t>
            </w:r>
            <w:r>
              <w:rPr>
                <w:rFonts w:hint="eastAsia"/>
              </w:rPr>
              <w:t>network-controlled</w:t>
            </w:r>
            <w:r>
              <w:t xml:space="preserve"> </w:t>
            </w:r>
            <w:r>
              <w:rPr>
                <w:rFonts w:hint="eastAsia"/>
              </w:rPr>
              <w:t>repeaters</w:t>
            </w:r>
            <w:r>
              <w:t xml:space="preserve"> is </w:t>
            </w:r>
            <w:r>
              <w:rPr>
                <w:rFonts w:hint="eastAsia"/>
              </w:rPr>
              <w:t>to</w:t>
            </w:r>
            <w:r>
              <w:t xml:space="preserve"> </w:t>
            </w:r>
            <w:r>
              <w:rPr>
                <w:rFonts w:hint="eastAsia"/>
              </w:rPr>
              <w:t>focus</w:t>
            </w:r>
            <w:r>
              <w:t xml:space="preserve"> </w:t>
            </w:r>
            <w:r>
              <w:rPr>
                <w:rFonts w:hint="eastAsia"/>
              </w:rPr>
              <w:t>on</w:t>
            </w:r>
            <w:r>
              <w:t xml:space="preserve"> </w:t>
            </w:r>
            <w:r>
              <w:rPr>
                <w:rFonts w:hint="eastAsia"/>
              </w:rPr>
              <w:t>the</w:t>
            </w:r>
            <w:r>
              <w:t xml:space="preserve"> following </w:t>
            </w:r>
            <w:r>
              <w:rPr>
                <w:rFonts w:hint="eastAsia"/>
              </w:rPr>
              <w:t>scenarios</w:t>
            </w:r>
            <w:r>
              <w:t xml:space="preserve"> </w:t>
            </w:r>
            <w:r>
              <w:rPr>
                <w:rFonts w:hint="eastAsia"/>
              </w:rPr>
              <w:t>and</w:t>
            </w:r>
            <w:r>
              <w:t xml:space="preserve"> </w:t>
            </w:r>
            <w:r>
              <w:rPr>
                <w:rFonts w:hint="eastAsia"/>
              </w:rPr>
              <w:t>assumptions:</w:t>
            </w:r>
          </w:p>
          <w:p w14:paraId="3CBDFBD9" w14:textId="77777777" w:rsidR="00585FA6" w:rsidRPr="00916792" w:rsidRDefault="00585FA6" w:rsidP="00585FA6">
            <w:pPr>
              <w:numPr>
                <w:ilvl w:val="0"/>
                <w:numId w:val="29"/>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F737E3C" w14:textId="77777777" w:rsidR="00585FA6" w:rsidRPr="00335BC6" w:rsidRDefault="00585FA6" w:rsidP="00585FA6">
            <w:pPr>
              <w:numPr>
                <w:ilvl w:val="0"/>
                <w:numId w:val="29"/>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6CBEABCC" w14:textId="77777777" w:rsidR="00585FA6" w:rsidRPr="00826418" w:rsidRDefault="00585FA6" w:rsidP="00585FA6">
            <w:pPr>
              <w:numPr>
                <w:ilvl w:val="0"/>
                <w:numId w:val="29"/>
              </w:numPr>
              <w:overflowPunct w:val="0"/>
              <w:autoSpaceDE w:val="0"/>
              <w:autoSpaceDN w:val="0"/>
              <w:adjustRightInd w:val="0"/>
              <w:spacing w:after="0"/>
              <w:textAlignment w:val="baseline"/>
            </w:pPr>
            <w:r>
              <w:t>Network-controlled</w:t>
            </w:r>
            <w:r w:rsidRPr="00826418">
              <w:t xml:space="preserve"> repeaters are transparent to UEs</w:t>
            </w:r>
          </w:p>
          <w:p w14:paraId="69D18F71" w14:textId="77777777" w:rsidR="00585FA6" w:rsidRPr="00335BC6" w:rsidRDefault="00585FA6" w:rsidP="00585FA6">
            <w:pPr>
              <w:numPr>
                <w:ilvl w:val="0"/>
                <w:numId w:val="29"/>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2778D644" w14:textId="77777777" w:rsidR="00585FA6" w:rsidRPr="00335BC6" w:rsidRDefault="00585FA6" w:rsidP="00585FA6">
            <w:pPr>
              <w:spacing w:after="0"/>
              <w:ind w:left="360"/>
            </w:pPr>
            <w:r>
              <w:t xml:space="preserve">NOTE1: </w:t>
            </w:r>
            <w:r w:rsidRPr="006B6E03">
              <w:t xml:space="preserve">Cost efficiency is a key consideration point for </w:t>
            </w:r>
            <w:r>
              <w:t>network-controlled</w:t>
            </w:r>
            <w:r w:rsidRPr="006B6E03">
              <w:t xml:space="preserve"> repeaters</w:t>
            </w:r>
            <w:r>
              <w:t>.</w:t>
            </w:r>
          </w:p>
          <w:p w14:paraId="61C0BDFA" w14:textId="77777777" w:rsidR="00585FA6" w:rsidRPr="00335BC6" w:rsidRDefault="00585FA6" w:rsidP="00585FA6">
            <w:pPr>
              <w:spacing w:after="0"/>
              <w:rPr>
                <w:lang w:val="en-US"/>
              </w:rPr>
            </w:pPr>
          </w:p>
          <w:p w14:paraId="3A450067" w14:textId="77777777" w:rsidR="00585FA6" w:rsidRPr="00335BC6" w:rsidRDefault="00585FA6" w:rsidP="00585FA6">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042D4E6E" w14:textId="77777777" w:rsidR="00585FA6" w:rsidRPr="006B6E03" w:rsidRDefault="00585FA6" w:rsidP="00585FA6">
            <w:pPr>
              <w:numPr>
                <w:ilvl w:val="0"/>
                <w:numId w:val="29"/>
              </w:numPr>
              <w:overflowPunct w:val="0"/>
              <w:autoSpaceDE w:val="0"/>
              <w:autoSpaceDN w:val="0"/>
              <w:adjustRightInd w:val="0"/>
              <w:spacing w:after="0"/>
              <w:textAlignment w:val="baseline"/>
            </w:pPr>
            <w:r w:rsidRPr="006B6E03">
              <w:t>Beamforming information</w:t>
            </w:r>
          </w:p>
          <w:p w14:paraId="592691B9" w14:textId="77777777" w:rsidR="00585FA6" w:rsidRPr="006B6E03" w:rsidRDefault="00585FA6" w:rsidP="00585FA6">
            <w:pPr>
              <w:numPr>
                <w:ilvl w:val="0"/>
                <w:numId w:val="29"/>
              </w:numPr>
              <w:overflowPunct w:val="0"/>
              <w:autoSpaceDE w:val="0"/>
              <w:autoSpaceDN w:val="0"/>
              <w:adjustRightInd w:val="0"/>
              <w:spacing w:after="0"/>
              <w:textAlignment w:val="baseline"/>
            </w:pPr>
            <w:r w:rsidRPr="006B6E03">
              <w:t xml:space="preserve">Timing information to align transmission / reception boundaries of </w:t>
            </w:r>
            <w:r>
              <w:t>network-controlled</w:t>
            </w:r>
            <w:r w:rsidRPr="006B6E03">
              <w:t xml:space="preserve"> repeater</w:t>
            </w:r>
          </w:p>
          <w:p w14:paraId="37B15627" w14:textId="77777777" w:rsidR="00585FA6" w:rsidRPr="006B6E03" w:rsidRDefault="00585FA6" w:rsidP="00585FA6">
            <w:pPr>
              <w:numPr>
                <w:ilvl w:val="0"/>
                <w:numId w:val="29"/>
              </w:numPr>
              <w:overflowPunct w:val="0"/>
              <w:autoSpaceDE w:val="0"/>
              <w:autoSpaceDN w:val="0"/>
              <w:adjustRightInd w:val="0"/>
              <w:spacing w:after="0"/>
              <w:textAlignment w:val="baseline"/>
            </w:pPr>
            <w:r w:rsidRPr="006B6E03">
              <w:t>Information on UL-DL TDD configuration</w:t>
            </w:r>
          </w:p>
          <w:p w14:paraId="2942D7E2" w14:textId="77777777" w:rsidR="00585FA6" w:rsidRPr="007A2B97" w:rsidRDefault="00585FA6" w:rsidP="00585FA6">
            <w:pPr>
              <w:numPr>
                <w:ilvl w:val="0"/>
                <w:numId w:val="29"/>
              </w:numPr>
              <w:overflowPunct w:val="0"/>
              <w:autoSpaceDE w:val="0"/>
              <w:autoSpaceDN w:val="0"/>
              <w:adjustRightInd w:val="0"/>
              <w:spacing w:after="0"/>
              <w:textAlignment w:val="baseline"/>
              <w:rPr>
                <w:color w:val="000000"/>
              </w:rPr>
            </w:pPr>
            <w:r w:rsidRPr="006B6E03">
              <w:t>ON-OFF information for efficient interference management and improved energy efficiency</w:t>
            </w:r>
          </w:p>
          <w:p w14:paraId="0460B80C" w14:textId="77777777" w:rsidR="00585FA6" w:rsidRPr="009933A1" w:rsidRDefault="00585FA6" w:rsidP="00585FA6">
            <w:pPr>
              <w:numPr>
                <w:ilvl w:val="0"/>
                <w:numId w:val="29"/>
              </w:numPr>
              <w:overflowPunct w:val="0"/>
              <w:autoSpaceDE w:val="0"/>
              <w:autoSpaceDN w:val="0"/>
              <w:adjustRightIn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0D8147A7" w14:textId="77777777" w:rsidR="00585FA6" w:rsidRPr="00661787" w:rsidRDefault="00585FA6" w:rsidP="00585FA6">
            <w:pPr>
              <w:spacing w:after="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33A69A59" w14:textId="77777777" w:rsidR="00585FA6" w:rsidRPr="00661787" w:rsidRDefault="00585FA6" w:rsidP="00585FA6">
            <w:pPr>
              <w:spacing w:after="0"/>
              <w:rPr>
                <w:lang w:val="en-US"/>
              </w:rPr>
            </w:pPr>
          </w:p>
          <w:p w14:paraId="197C2984" w14:textId="77777777" w:rsidR="00585FA6" w:rsidRDefault="00585FA6" w:rsidP="00585FA6">
            <w:pPr>
              <w:spacing w:after="0"/>
              <w:rPr>
                <w:bCs/>
              </w:rPr>
            </w:pPr>
            <w:r>
              <w:t>Study the following aspects of network-controlled repeater management</w:t>
            </w:r>
          </w:p>
          <w:p w14:paraId="4B5176FB" w14:textId="77777777" w:rsidR="00585FA6" w:rsidRDefault="00585FA6" w:rsidP="00585FA6">
            <w:pPr>
              <w:numPr>
                <w:ilvl w:val="0"/>
                <w:numId w:val="29"/>
              </w:numPr>
              <w:overflowPunct w:val="0"/>
              <w:autoSpaceDE w:val="0"/>
              <w:autoSpaceDN w:val="0"/>
              <w:adjustRightInd w:val="0"/>
              <w:spacing w:after="0"/>
              <w:textAlignment w:val="baseline"/>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0F11D49C" w14:textId="0F4E66B6" w:rsidR="00936AF2" w:rsidRPr="00936AF2" w:rsidRDefault="00585FA6" w:rsidP="00585FA6">
            <w:pPr>
              <w:jc w:val="both"/>
              <w:rPr>
                <w:bCs/>
              </w:rPr>
            </w:pPr>
            <w:r>
              <w:rPr>
                <w:rFonts w:hint="eastAsia"/>
              </w:rPr>
              <w:t>NOTE</w:t>
            </w:r>
            <w:r>
              <w:t>2</w:t>
            </w:r>
            <w:r>
              <w:rPr>
                <w:rFonts w:hint="eastAsia"/>
              </w:rPr>
              <w:t xml:space="preserve">: </w:t>
            </w:r>
            <w:r>
              <w:t>C</w:t>
            </w:r>
            <w:r w:rsidRPr="000D06F4">
              <w:t>oordination with SA3</w:t>
            </w:r>
            <w:r>
              <w:t xml:space="preserve"> </w:t>
            </w:r>
            <w:r w:rsidRPr="000D06F4">
              <w:t>may be needed</w:t>
            </w:r>
            <w:r>
              <w:t>.</w:t>
            </w:r>
          </w:p>
        </w:tc>
      </w:tr>
    </w:tbl>
    <w:p w14:paraId="4AF83065" w14:textId="77E9E0E4" w:rsidR="00936AF2" w:rsidRDefault="00936AF2" w:rsidP="00964D40">
      <w:pPr>
        <w:spacing w:before="120" w:after="160" w:line="257" w:lineRule="auto"/>
        <w:ind w:right="-101"/>
      </w:pPr>
      <w:r>
        <w:t xml:space="preserve">In this contribution, </w:t>
      </w:r>
      <w:r w:rsidR="00965F09">
        <w:t xml:space="preserve">we provide </w:t>
      </w:r>
      <w:r w:rsidR="00EA147D">
        <w:t>our view</w:t>
      </w:r>
      <w:r w:rsidR="00965F09">
        <w:t xml:space="preserve"> </w:t>
      </w:r>
      <w:r w:rsidR="00EA147D">
        <w:t>on</w:t>
      </w:r>
      <w:r w:rsidR="00971541">
        <w:t xml:space="preserve"> </w:t>
      </w:r>
      <w:r w:rsidR="001E16F1">
        <w:t>configuration</w:t>
      </w:r>
      <w:r w:rsidR="00971541">
        <w:t xml:space="preserve"> aspects and signalling design for network-controlled repeaters, referred to as “NCR” in the following. </w:t>
      </w:r>
    </w:p>
    <w:p w14:paraId="7E5D4FF2" w14:textId="740B65EC" w:rsidR="004D705F" w:rsidRDefault="00994781" w:rsidP="0036156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w:t>
      </w:r>
      <w:r w:rsidR="00BC5233">
        <w:rPr>
          <w:szCs w:val="20"/>
          <w:lang w:val="en-US"/>
        </w:rPr>
        <w:t xml:space="preserve">onfiguration aspects for </w:t>
      </w:r>
      <w:r w:rsidR="00964D40">
        <w:rPr>
          <w:szCs w:val="20"/>
          <w:lang w:val="en-US"/>
        </w:rPr>
        <w:t>NCR</w:t>
      </w:r>
    </w:p>
    <w:p w14:paraId="768133FD" w14:textId="0FAE9BF2" w:rsidR="009B7567" w:rsidRDefault="009B7567" w:rsidP="009B7567">
      <w:pPr>
        <w:jc w:val="both"/>
        <w:rPr>
          <w:rFonts w:eastAsia="SimSun"/>
          <w:lang w:eastAsia="zh-CN"/>
        </w:rPr>
      </w:pPr>
      <w:r>
        <w:rPr>
          <w:rFonts w:eastAsia="SimSun"/>
          <w:lang w:eastAsia="zh-CN"/>
        </w:rPr>
        <w:t xml:space="preserve">Functional architecture of the NCR </w:t>
      </w:r>
      <w:r>
        <w:rPr>
          <w:rFonts w:eastAsia="SimSun"/>
          <w:lang w:val="en-US" w:eastAsia="zh-CN"/>
        </w:rPr>
        <w:t>was</w:t>
      </w:r>
      <w:r>
        <w:rPr>
          <w:rFonts w:eastAsia="SimSun"/>
          <w:lang w:eastAsia="zh-CN"/>
        </w:rPr>
        <w:t xml:space="preserve"> agreed in the previous RAN1 meeting [1], as shown in Figure 1. In </w:t>
      </w:r>
      <w:r w:rsidR="0030249A">
        <w:rPr>
          <w:rFonts w:eastAsia="SimSun"/>
          <w:lang w:eastAsia="zh-CN"/>
        </w:rPr>
        <w:t>particular</w:t>
      </w:r>
      <w:r>
        <w:rPr>
          <w:rFonts w:eastAsia="SimSun"/>
          <w:lang w:eastAsia="zh-CN"/>
        </w:rPr>
        <w:t xml:space="preserve">, </w:t>
      </w:r>
      <w:r w:rsidRPr="00A560C1">
        <w:rPr>
          <w:rFonts w:eastAsia="SimSun"/>
          <w:lang w:eastAsia="zh-CN"/>
        </w:rPr>
        <w:t xml:space="preserve">NCR consists of two </w:t>
      </w:r>
      <w:r>
        <w:rPr>
          <w:rFonts w:eastAsia="SimSun"/>
          <w:lang w:eastAsia="zh-CN"/>
        </w:rPr>
        <w:t>functional entitie</w:t>
      </w:r>
      <w:r>
        <w:rPr>
          <w:rFonts w:eastAsia="SimSun" w:hint="eastAsia"/>
          <w:lang w:eastAsia="zh-CN"/>
        </w:rPr>
        <w:t>s</w:t>
      </w:r>
      <w:r>
        <w:rPr>
          <w:rFonts w:eastAsia="SimSun"/>
          <w:lang w:eastAsia="zh-CN"/>
        </w:rPr>
        <w:t xml:space="preserve">: one is </w:t>
      </w:r>
      <w:r w:rsidRPr="00A560C1">
        <w:rPr>
          <w:rFonts w:eastAsia="SimSun"/>
          <w:lang w:eastAsia="zh-CN"/>
        </w:rPr>
        <w:t>NCR mobile termina</w:t>
      </w:r>
      <w:r>
        <w:rPr>
          <w:rFonts w:eastAsia="SimSun"/>
          <w:lang w:eastAsia="zh-CN"/>
        </w:rPr>
        <w:t>tion</w:t>
      </w:r>
      <w:r w:rsidRPr="00A560C1">
        <w:rPr>
          <w:rFonts w:eastAsia="SimSun"/>
          <w:lang w:eastAsia="zh-CN"/>
        </w:rPr>
        <w:t xml:space="preserve"> (NCR-MT)</w:t>
      </w:r>
      <w:r w:rsidRPr="00375A42">
        <w:rPr>
          <w:rFonts w:eastAsia="SimSun"/>
          <w:lang w:eastAsia="zh-CN"/>
        </w:rPr>
        <w:t xml:space="preserve"> </w:t>
      </w:r>
      <w:r>
        <w:rPr>
          <w:rFonts w:eastAsia="SimSun"/>
          <w:lang w:eastAsia="zh-CN"/>
        </w:rPr>
        <w:t>and the other is</w:t>
      </w:r>
      <w:r w:rsidRPr="00A560C1">
        <w:rPr>
          <w:rFonts w:eastAsia="SimSun"/>
          <w:lang w:eastAsia="zh-CN"/>
        </w:rPr>
        <w:t xml:space="preserve"> NCR </w:t>
      </w:r>
      <w:r>
        <w:rPr>
          <w:rFonts w:eastAsia="SimSun"/>
          <w:lang w:eastAsia="zh-CN"/>
        </w:rPr>
        <w:t>forward</w:t>
      </w:r>
      <w:r w:rsidRPr="00A560C1">
        <w:rPr>
          <w:rFonts w:eastAsia="SimSun"/>
          <w:lang w:eastAsia="zh-CN"/>
        </w:rPr>
        <w:t xml:space="preserve"> </w:t>
      </w:r>
      <w:r>
        <w:rPr>
          <w:rFonts w:eastAsia="SimSun"/>
          <w:lang w:eastAsia="zh-CN"/>
        </w:rPr>
        <w:t xml:space="preserve">unit </w:t>
      </w:r>
      <w:r w:rsidRPr="00A560C1">
        <w:rPr>
          <w:rFonts w:eastAsia="SimSun"/>
          <w:lang w:eastAsia="zh-CN"/>
        </w:rPr>
        <w:t>(NCR-</w:t>
      </w:r>
      <w:r>
        <w:rPr>
          <w:rFonts w:eastAsia="SimSun"/>
          <w:lang w:eastAsia="zh-CN"/>
        </w:rPr>
        <w:t>Fwd</w:t>
      </w:r>
      <w:r w:rsidRPr="00A560C1">
        <w:rPr>
          <w:rFonts w:eastAsia="SimSun"/>
          <w:lang w:eastAsia="zh-CN"/>
        </w:rPr>
        <w:t>)</w:t>
      </w:r>
      <w:r>
        <w:rPr>
          <w:rFonts w:eastAsia="SimSun"/>
          <w:lang w:eastAsia="zh-CN"/>
        </w:rPr>
        <w:t>.</w:t>
      </w:r>
      <w:r w:rsidRPr="00A560C1">
        <w:rPr>
          <w:rFonts w:eastAsia="SimSun"/>
          <w:lang w:eastAsia="zh-CN"/>
        </w:rPr>
        <w:t xml:space="preserve"> </w:t>
      </w:r>
      <w:r>
        <w:rPr>
          <w:rFonts w:eastAsia="SimSun"/>
          <w:lang w:eastAsia="zh-CN"/>
        </w:rPr>
        <w:t xml:space="preserve">NCR-MT can communicate with a gNB </w:t>
      </w:r>
      <w:r w:rsidRPr="0099683B">
        <w:rPr>
          <w:rFonts w:cs="Times"/>
          <w:lang w:eastAsia="zh-CN"/>
        </w:rPr>
        <w:t>via Control link (C-link) to enable the information exchanges (e.g.</w:t>
      </w:r>
      <w:r>
        <w:rPr>
          <w:rFonts w:cs="Times"/>
          <w:lang w:eastAsia="zh-CN"/>
        </w:rPr>
        <w:t>,</w:t>
      </w:r>
      <w:r w:rsidRPr="0099683B">
        <w:rPr>
          <w:rFonts w:cs="Times"/>
          <w:lang w:eastAsia="zh-CN"/>
        </w:rPr>
        <w:t xml:space="preserve"> </w:t>
      </w:r>
      <w:r w:rsidR="000336E1">
        <w:rPr>
          <w:rFonts w:cs="Times"/>
          <w:lang w:eastAsia="zh-CN"/>
        </w:rPr>
        <w:t>the NCR</w:t>
      </w:r>
      <w:r w:rsidR="000336E1" w:rsidRPr="0099683B">
        <w:rPr>
          <w:rFonts w:cs="Times"/>
          <w:lang w:eastAsia="zh-CN"/>
        </w:rPr>
        <w:t xml:space="preserve"> </w:t>
      </w:r>
      <w:r w:rsidRPr="0099683B">
        <w:rPr>
          <w:rFonts w:cs="Times"/>
          <w:lang w:eastAsia="zh-CN"/>
        </w:rPr>
        <w:t>control information)</w:t>
      </w:r>
      <w:r>
        <w:rPr>
          <w:rFonts w:eastAsia="SimSun"/>
          <w:lang w:eastAsia="zh-CN"/>
        </w:rPr>
        <w:t>; NCR-</w:t>
      </w:r>
      <w:proofErr w:type="spellStart"/>
      <w:r>
        <w:rPr>
          <w:rFonts w:eastAsia="SimSun"/>
          <w:lang w:eastAsia="zh-CN"/>
        </w:rPr>
        <w:t>Fwd</w:t>
      </w:r>
      <w:proofErr w:type="spellEnd"/>
      <w:r>
        <w:rPr>
          <w:rFonts w:eastAsia="SimSun"/>
          <w:lang w:eastAsia="zh-CN"/>
        </w:rPr>
        <w:t xml:space="preserve"> can perform the </w:t>
      </w:r>
      <w:r w:rsidRPr="00185AA3">
        <w:rPr>
          <w:rFonts w:eastAsia="SimSun"/>
          <w:lang w:eastAsia="zh-CN"/>
        </w:rPr>
        <w:t xml:space="preserve">amplify-and-forward </w:t>
      </w:r>
      <w:r w:rsidRPr="00BD4BDF">
        <w:rPr>
          <w:rFonts w:eastAsia="SimSun"/>
          <w:lang w:eastAsia="zh-CN"/>
        </w:rPr>
        <w:t>of UL/DL RF signal between gNB and UE via backhaul link and access link</w:t>
      </w:r>
      <w:r w:rsidR="00FD4EC8">
        <w:rPr>
          <w:rFonts w:eastAsia="SimSun"/>
          <w:lang w:eastAsia="zh-CN"/>
        </w:rPr>
        <w:t xml:space="preserve">, </w:t>
      </w:r>
      <w:r w:rsidR="00FD4EC8">
        <w:rPr>
          <w:rFonts w:eastAsiaTheme="minorEastAsia"/>
          <w:lang w:val="en-US"/>
        </w:rPr>
        <w:t>without any digital processing (e.g., unlike an IAB-DU that performs a decode-and-forward operation). In particular, the NCR-</w:t>
      </w:r>
      <w:proofErr w:type="spellStart"/>
      <w:r w:rsidR="00624AEC">
        <w:rPr>
          <w:rFonts w:eastAsiaTheme="minorEastAsia"/>
          <w:lang w:val="en-US"/>
        </w:rPr>
        <w:t>Fwd</w:t>
      </w:r>
      <w:proofErr w:type="spellEnd"/>
      <w:r w:rsidR="00624AEC">
        <w:rPr>
          <w:rFonts w:eastAsiaTheme="minorEastAsia"/>
          <w:lang w:val="en-US"/>
        </w:rPr>
        <w:t xml:space="preserve"> </w:t>
      </w:r>
      <w:r w:rsidR="00FD4EC8">
        <w:rPr>
          <w:rFonts w:eastAsiaTheme="minorEastAsia"/>
          <w:lang w:val="en-US"/>
        </w:rPr>
        <w:t xml:space="preserve">does not create a new cell, and operates in a transparent manner to the UE(s). </w:t>
      </w:r>
      <w:r>
        <w:rPr>
          <w:rFonts w:eastAsia="SimSun"/>
          <w:lang w:eastAsia="zh-CN"/>
        </w:rPr>
        <w:t xml:space="preserve">Moreover, the NCR-Fwd is controlled by the </w:t>
      </w:r>
      <w:r w:rsidR="0042049C">
        <w:rPr>
          <w:rFonts w:eastAsia="SimSun"/>
          <w:lang w:eastAsia="zh-CN"/>
        </w:rPr>
        <w:t xml:space="preserve">NCR </w:t>
      </w:r>
      <w:r>
        <w:rPr>
          <w:rFonts w:eastAsia="SimSun"/>
          <w:lang w:eastAsia="zh-CN"/>
        </w:rPr>
        <w:t>control information</w:t>
      </w:r>
      <w:r w:rsidR="0042049C">
        <w:rPr>
          <w:rFonts w:eastAsia="SimSun"/>
          <w:lang w:eastAsia="zh-CN"/>
        </w:rPr>
        <w:t>, also referred to “side control information”, such as beamforming information, ON-OFF information, and so on</w:t>
      </w:r>
      <w:r>
        <w:rPr>
          <w:rFonts w:eastAsia="SimSun"/>
          <w:lang w:eastAsia="zh-CN"/>
        </w:rPr>
        <w:t>.</w:t>
      </w:r>
    </w:p>
    <w:p w14:paraId="4D14D5E4" w14:textId="77777777" w:rsidR="0042049C" w:rsidRDefault="0042049C" w:rsidP="009B7567">
      <w:pPr>
        <w:jc w:val="both"/>
        <w:rPr>
          <w:rFonts w:eastAsia="SimSun"/>
          <w:lang w:eastAsia="zh-CN"/>
        </w:rPr>
      </w:pPr>
    </w:p>
    <w:p w14:paraId="55B463A0" w14:textId="77777777" w:rsidR="009B7567" w:rsidRDefault="009B7567" w:rsidP="009B7567">
      <w:pPr>
        <w:spacing w:after="0"/>
        <w:jc w:val="center"/>
        <w:rPr>
          <w:rFonts w:eastAsia="SimSun"/>
          <w:lang w:eastAsia="zh-CN"/>
        </w:rPr>
      </w:pPr>
      <w:r w:rsidRPr="00336059">
        <w:rPr>
          <w:noProof/>
          <w:lang w:val="en-US"/>
        </w:rPr>
        <w:drawing>
          <wp:inline distT="0" distB="0" distL="0" distR="0" wp14:anchorId="44273132" wp14:editId="2E971E90">
            <wp:extent cx="3752850" cy="927100"/>
            <wp:effectExtent l="0" t="0" r="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2850" cy="927100"/>
                    </a:xfrm>
                    <a:prstGeom prst="rect">
                      <a:avLst/>
                    </a:prstGeom>
                    <a:noFill/>
                    <a:ln>
                      <a:noFill/>
                    </a:ln>
                  </pic:spPr>
                </pic:pic>
              </a:graphicData>
            </a:graphic>
          </wp:inline>
        </w:drawing>
      </w:r>
    </w:p>
    <w:p w14:paraId="045ECE91" w14:textId="2940DF8A" w:rsidR="009B7567" w:rsidRPr="00E351E0" w:rsidRDefault="009B7567" w:rsidP="009B7567">
      <w:pPr>
        <w:jc w:val="center"/>
        <w:rPr>
          <w:rFonts w:eastAsiaTheme="minorEastAsia"/>
          <w:b/>
          <w:lang w:val="en-US"/>
        </w:rPr>
      </w:pPr>
      <w:r w:rsidRPr="00E351E0">
        <w:rPr>
          <w:rFonts w:eastAsiaTheme="minorEastAsia" w:hint="eastAsia"/>
          <w:b/>
          <w:lang w:val="en-US"/>
        </w:rPr>
        <w:t>F</w:t>
      </w:r>
      <w:r w:rsidRPr="00E351E0">
        <w:rPr>
          <w:rFonts w:eastAsiaTheme="minorEastAsia"/>
          <w:b/>
          <w:lang w:val="en-US"/>
        </w:rPr>
        <w:t xml:space="preserve">igure 1. </w:t>
      </w:r>
      <w:r w:rsidR="0042049C" w:rsidRPr="00E351E0">
        <w:rPr>
          <w:rFonts w:eastAsiaTheme="minorEastAsia"/>
          <w:b/>
          <w:lang w:val="en-US"/>
        </w:rPr>
        <w:t xml:space="preserve">Functional architecture </w:t>
      </w:r>
      <w:r w:rsidRPr="00E351E0">
        <w:rPr>
          <w:rFonts w:eastAsiaTheme="minorEastAsia"/>
          <w:b/>
          <w:lang w:val="en-US"/>
        </w:rPr>
        <w:t xml:space="preserve">of </w:t>
      </w:r>
      <w:r w:rsidR="0044792C" w:rsidRPr="00E351E0">
        <w:rPr>
          <w:rFonts w:eastAsiaTheme="minorEastAsia"/>
          <w:b/>
          <w:lang w:val="en-US"/>
        </w:rPr>
        <w:t xml:space="preserve">a </w:t>
      </w:r>
      <w:r w:rsidRPr="00E351E0">
        <w:rPr>
          <w:rFonts w:eastAsiaTheme="minorEastAsia"/>
          <w:b/>
          <w:lang w:val="en-US"/>
        </w:rPr>
        <w:t>network-controlled repeater</w:t>
      </w:r>
      <w:r w:rsidR="0042049C" w:rsidRPr="00E351E0">
        <w:rPr>
          <w:rFonts w:eastAsiaTheme="minorEastAsia"/>
          <w:b/>
          <w:lang w:val="en-US"/>
        </w:rPr>
        <w:t xml:space="preserve"> (NCR)</w:t>
      </w:r>
    </w:p>
    <w:p w14:paraId="18D3200C" w14:textId="41679054" w:rsidR="009B7567" w:rsidRDefault="009B7567" w:rsidP="00900308">
      <w:pPr>
        <w:jc w:val="both"/>
        <w:rPr>
          <w:lang w:val="en-US"/>
        </w:rPr>
      </w:pPr>
    </w:p>
    <w:p w14:paraId="2C7D3F44" w14:textId="1414F1E1" w:rsidR="00994781" w:rsidRDefault="00EA3EC2" w:rsidP="00900308">
      <w:pPr>
        <w:jc w:val="both"/>
      </w:pPr>
      <w:r>
        <w:rPr>
          <w:lang w:val="en-US"/>
        </w:rPr>
        <w:t>For configuration aspects of the NCR, t</w:t>
      </w:r>
      <w:r w:rsidR="00994781">
        <w:rPr>
          <w:lang w:val="en-US"/>
        </w:rPr>
        <w:t xml:space="preserve">he following were </w:t>
      </w:r>
      <w:r w:rsidR="006F1863">
        <w:rPr>
          <w:lang w:val="en-US"/>
        </w:rPr>
        <w:t xml:space="preserve">agreed </w:t>
      </w:r>
      <w:r>
        <w:rPr>
          <w:lang w:val="en-US"/>
        </w:rPr>
        <w:t>in RAN1</w:t>
      </w:r>
      <w:r w:rsidR="006F1863">
        <w:rPr>
          <w:lang w:val="en-US"/>
        </w:rPr>
        <w:t>#109-e</w:t>
      </w:r>
      <w:r>
        <w:rPr>
          <w:lang w:val="en-US"/>
        </w:rPr>
        <w:t xml:space="preserve"> [</w:t>
      </w:r>
      <w:r w:rsidR="00A07138">
        <w:rPr>
          <w:lang w:val="en-US"/>
        </w:rPr>
        <w:t>2</w:t>
      </w:r>
      <w:r>
        <w:rPr>
          <w:lang w:val="en-US"/>
        </w:rPr>
        <w:t>]</w:t>
      </w:r>
      <w:r w:rsidR="00994781">
        <w:rPr>
          <w:lang w:val="en-US"/>
        </w:rPr>
        <w:t xml:space="preserve">.  </w:t>
      </w:r>
    </w:p>
    <w:tbl>
      <w:tblPr>
        <w:tblStyle w:val="TableGrid"/>
        <w:tblW w:w="8995" w:type="dxa"/>
        <w:jc w:val="center"/>
        <w:tblLook w:val="04A0" w:firstRow="1" w:lastRow="0" w:firstColumn="1" w:lastColumn="0" w:noHBand="0" w:noVBand="1"/>
      </w:tblPr>
      <w:tblGrid>
        <w:gridCol w:w="8995"/>
      </w:tblGrid>
      <w:tr w:rsidR="00994781" w:rsidRPr="00553559" w14:paraId="63E92F47" w14:textId="77777777" w:rsidTr="00022B17">
        <w:trPr>
          <w:jc w:val="center"/>
        </w:trPr>
        <w:tc>
          <w:tcPr>
            <w:tcW w:w="8995" w:type="dxa"/>
          </w:tcPr>
          <w:p w14:paraId="5BF0F077" w14:textId="77777777" w:rsidR="00994781" w:rsidRPr="00A07084" w:rsidRDefault="00994781" w:rsidP="00022B17">
            <w:pPr>
              <w:spacing w:after="0" w:line="216" w:lineRule="auto"/>
              <w:textAlignment w:val="baseline"/>
              <w:rPr>
                <w:rFonts w:eastAsia="Times New Roman"/>
                <w:lang w:val="en-US" w:eastAsia="en-US"/>
              </w:rPr>
            </w:pPr>
            <w:r w:rsidRPr="00A07084">
              <w:rPr>
                <w:rFonts w:eastAsia="SimSun"/>
                <w:b/>
                <w:bCs/>
                <w:color w:val="493118"/>
                <w:highlight w:val="green"/>
                <w:lang w:val="en-US" w:eastAsia="en-US"/>
              </w:rPr>
              <w:t>Agreement</w:t>
            </w:r>
          </w:p>
          <w:p w14:paraId="4545DA20" w14:textId="77777777" w:rsidR="00994781" w:rsidRPr="00A07084" w:rsidRDefault="00994781" w:rsidP="00022B17">
            <w:pPr>
              <w:spacing w:after="0" w:line="216" w:lineRule="auto"/>
              <w:textAlignment w:val="baseline"/>
              <w:rPr>
                <w:rFonts w:eastAsia="Times New Roman"/>
                <w:lang w:val="en-US" w:eastAsia="en-US"/>
              </w:rPr>
            </w:pPr>
            <w:r w:rsidRPr="00A07084">
              <w:rPr>
                <w:rFonts w:eastAsia="Batang"/>
                <w:color w:val="493118"/>
                <w:lang w:eastAsia="en-US"/>
              </w:rPr>
              <w:t>The NCR-MT can obtain the necessary configuration for receiving the L1/L2 signaling of the side control information.</w:t>
            </w:r>
          </w:p>
          <w:p w14:paraId="23CDCFC0" w14:textId="77777777" w:rsidR="00A07084" w:rsidRPr="00A07084" w:rsidRDefault="00A07084" w:rsidP="00022B17">
            <w:pPr>
              <w:numPr>
                <w:ilvl w:val="0"/>
                <w:numId w:val="36"/>
              </w:numPr>
              <w:overflowPunct w:val="0"/>
              <w:spacing w:after="0" w:line="216" w:lineRule="auto"/>
              <w:ind w:left="1267"/>
              <w:contextualSpacing/>
              <w:textAlignment w:val="baseline"/>
              <w:rPr>
                <w:rFonts w:eastAsia="Times New Roman"/>
                <w:lang w:val="en-US" w:eastAsia="en-US"/>
              </w:rPr>
            </w:pPr>
            <w:r w:rsidRPr="00A07084">
              <w:rPr>
                <w:rFonts w:eastAsia="Batang"/>
                <w:color w:val="000000"/>
                <w:lang w:eastAsia="en-US"/>
              </w:rPr>
              <w:t>Option 1: The necessary configuration is from RRC.</w:t>
            </w:r>
          </w:p>
          <w:p w14:paraId="29A7AF39" w14:textId="77777777" w:rsidR="00A07084" w:rsidRPr="00A07084" w:rsidRDefault="00A07084" w:rsidP="00022B17">
            <w:pPr>
              <w:numPr>
                <w:ilvl w:val="0"/>
                <w:numId w:val="36"/>
              </w:numPr>
              <w:overflowPunct w:val="0"/>
              <w:spacing w:after="0" w:line="216" w:lineRule="auto"/>
              <w:ind w:left="1267"/>
              <w:contextualSpacing/>
              <w:textAlignment w:val="baseline"/>
              <w:rPr>
                <w:rFonts w:eastAsia="Times New Roman"/>
                <w:lang w:val="en-US" w:eastAsia="en-US"/>
              </w:rPr>
            </w:pPr>
            <w:r w:rsidRPr="00A07084">
              <w:rPr>
                <w:rFonts w:eastAsia="Batang"/>
                <w:color w:val="000000"/>
                <w:lang w:eastAsia="en-US"/>
              </w:rPr>
              <w:t>Option 2: The necessary configuration is from OAM or hard-coded.</w:t>
            </w:r>
          </w:p>
          <w:p w14:paraId="20F9F992" w14:textId="77777777" w:rsidR="00A07084" w:rsidRPr="00A07084" w:rsidRDefault="00A07084" w:rsidP="00022B17">
            <w:pPr>
              <w:numPr>
                <w:ilvl w:val="0"/>
                <w:numId w:val="36"/>
              </w:numPr>
              <w:overflowPunct w:val="0"/>
              <w:spacing w:after="0" w:line="216" w:lineRule="auto"/>
              <w:ind w:left="1267"/>
              <w:contextualSpacing/>
              <w:textAlignment w:val="baseline"/>
              <w:rPr>
                <w:rFonts w:eastAsia="Times New Roman"/>
                <w:lang w:val="en-US" w:eastAsia="en-US"/>
              </w:rPr>
            </w:pPr>
            <w:r w:rsidRPr="00A07084">
              <w:rPr>
                <w:rFonts w:eastAsia="Batang"/>
                <w:color w:val="000000"/>
                <w:lang w:eastAsia="en-US"/>
              </w:rPr>
              <w:t>Option 3: The necessary configuration is partially configured by RRC and partially configured by OAM or hard-coded.</w:t>
            </w:r>
          </w:p>
          <w:p w14:paraId="30E8240A" w14:textId="77777777" w:rsidR="00994781" w:rsidRDefault="00994781" w:rsidP="00022B17">
            <w:pPr>
              <w:spacing w:after="0" w:line="216" w:lineRule="auto"/>
              <w:textAlignment w:val="baseline"/>
              <w:rPr>
                <w:rFonts w:eastAsia="Batang"/>
                <w:b/>
                <w:bCs/>
                <w:color w:val="000000"/>
                <w:highlight w:val="green"/>
                <w:lang w:eastAsia="en-US"/>
              </w:rPr>
            </w:pPr>
          </w:p>
          <w:p w14:paraId="54BB70D8" w14:textId="77777777" w:rsidR="00994781" w:rsidRPr="00A07084" w:rsidRDefault="00994781" w:rsidP="00022B17">
            <w:pPr>
              <w:spacing w:after="0" w:line="216" w:lineRule="auto"/>
              <w:textAlignment w:val="baseline"/>
              <w:rPr>
                <w:rFonts w:eastAsia="Times New Roman"/>
                <w:lang w:val="en-US" w:eastAsia="en-US"/>
              </w:rPr>
            </w:pPr>
            <w:r w:rsidRPr="00A07084">
              <w:rPr>
                <w:rFonts w:eastAsia="Batang"/>
                <w:b/>
                <w:bCs/>
                <w:color w:val="000000"/>
                <w:highlight w:val="green"/>
                <w:lang w:eastAsia="en-US"/>
              </w:rPr>
              <w:t>Agreement</w:t>
            </w:r>
          </w:p>
          <w:p w14:paraId="35E4E6CF" w14:textId="77777777" w:rsidR="00994781" w:rsidRPr="00A07084" w:rsidRDefault="00994781" w:rsidP="00022B17">
            <w:pPr>
              <w:spacing w:after="0" w:line="216" w:lineRule="auto"/>
              <w:textAlignment w:val="baseline"/>
              <w:rPr>
                <w:rFonts w:eastAsia="Times New Roman"/>
                <w:lang w:val="en-US" w:eastAsia="en-US"/>
              </w:rPr>
            </w:pPr>
            <w:r w:rsidRPr="00A07084">
              <w:rPr>
                <w:rFonts w:eastAsia="Batang"/>
                <w:color w:val="000000"/>
                <w:lang w:eastAsia="en-US"/>
              </w:rPr>
              <w:t>For an NCR-MT, the necessary configurations from RRC and/or OAM(or hard-coded) contain:</w:t>
            </w:r>
          </w:p>
          <w:p w14:paraId="297772F6" w14:textId="77777777" w:rsidR="00A07084" w:rsidRPr="00A07084" w:rsidRDefault="00A07084" w:rsidP="00022B17">
            <w:pPr>
              <w:numPr>
                <w:ilvl w:val="0"/>
                <w:numId w:val="37"/>
              </w:numPr>
              <w:overflowPunct w:val="0"/>
              <w:spacing w:after="0" w:line="216" w:lineRule="auto"/>
              <w:ind w:left="1267"/>
              <w:contextualSpacing/>
              <w:textAlignment w:val="baseline"/>
              <w:rPr>
                <w:rFonts w:eastAsia="Times New Roman"/>
                <w:lang w:val="en-US" w:eastAsia="en-US"/>
              </w:rPr>
            </w:pPr>
            <w:r w:rsidRPr="00A07084">
              <w:rPr>
                <w:rFonts w:eastAsia="Times New Roman"/>
                <w:color w:val="000000"/>
                <w:lang w:eastAsia="en-US"/>
              </w:rPr>
              <w:t xml:space="preserve">The configurations of PHY channels to carry the L1/L2 signaling: </w:t>
            </w:r>
          </w:p>
          <w:p w14:paraId="66820016" w14:textId="77777777" w:rsidR="00A07084" w:rsidRPr="00A07084" w:rsidRDefault="00A07084" w:rsidP="00022B17">
            <w:pPr>
              <w:numPr>
                <w:ilvl w:val="1"/>
                <w:numId w:val="37"/>
              </w:numPr>
              <w:overflowPunct w:val="0"/>
              <w:spacing w:after="0" w:line="216" w:lineRule="auto"/>
              <w:ind w:left="2606"/>
              <w:contextualSpacing/>
              <w:textAlignment w:val="baseline"/>
              <w:rPr>
                <w:rFonts w:eastAsia="Times New Roman"/>
                <w:lang w:val="en-US" w:eastAsia="en-US"/>
              </w:rPr>
            </w:pPr>
            <w:r w:rsidRPr="00A07084">
              <w:rPr>
                <w:rFonts w:eastAsia="Times New Roman"/>
                <w:color w:val="000000"/>
                <w:lang w:eastAsia="en-US"/>
              </w:rPr>
              <w:t>The configurations for receiving PDCCH and PDSCH.</w:t>
            </w:r>
          </w:p>
          <w:p w14:paraId="244A3917" w14:textId="77777777" w:rsidR="00A07084" w:rsidRPr="00A07084" w:rsidRDefault="00A07084" w:rsidP="00022B17">
            <w:pPr>
              <w:numPr>
                <w:ilvl w:val="1"/>
                <w:numId w:val="37"/>
              </w:numPr>
              <w:overflowPunct w:val="0"/>
              <w:spacing w:after="0" w:line="216" w:lineRule="auto"/>
              <w:ind w:left="2606"/>
              <w:contextualSpacing/>
              <w:textAlignment w:val="baseline"/>
              <w:rPr>
                <w:rFonts w:eastAsia="Times New Roman"/>
                <w:lang w:val="en-US" w:eastAsia="en-US"/>
              </w:rPr>
            </w:pPr>
            <w:r w:rsidRPr="00A07084">
              <w:rPr>
                <w:rFonts w:eastAsia="Times New Roman"/>
                <w:color w:val="000000"/>
                <w:lang w:eastAsia="en-US"/>
              </w:rPr>
              <w:t>The configurations for transmitting PUCCH, if needed.</w:t>
            </w:r>
          </w:p>
          <w:p w14:paraId="4E7CECD0" w14:textId="77777777" w:rsidR="00A07084" w:rsidRPr="00A07084" w:rsidRDefault="00A07084" w:rsidP="00022B17">
            <w:pPr>
              <w:numPr>
                <w:ilvl w:val="1"/>
                <w:numId w:val="37"/>
              </w:numPr>
              <w:overflowPunct w:val="0"/>
              <w:spacing w:after="0" w:line="216" w:lineRule="auto"/>
              <w:ind w:left="2606"/>
              <w:contextualSpacing/>
              <w:textAlignment w:val="baseline"/>
              <w:rPr>
                <w:rFonts w:eastAsia="Times New Roman"/>
                <w:lang w:val="en-US" w:eastAsia="en-US"/>
              </w:rPr>
            </w:pPr>
            <w:r w:rsidRPr="00A07084">
              <w:rPr>
                <w:rFonts w:eastAsia="Times New Roman"/>
                <w:color w:val="000000"/>
                <w:lang w:eastAsia="en-US"/>
              </w:rPr>
              <w:t>The configurations for transmitting PUSCH, if needed.</w:t>
            </w:r>
          </w:p>
          <w:p w14:paraId="2995D004" w14:textId="77777777" w:rsidR="00A07084" w:rsidRPr="00A07084" w:rsidRDefault="00A07084" w:rsidP="00022B17">
            <w:pPr>
              <w:numPr>
                <w:ilvl w:val="0"/>
                <w:numId w:val="37"/>
              </w:numPr>
              <w:overflowPunct w:val="0"/>
              <w:spacing w:after="0" w:line="216" w:lineRule="auto"/>
              <w:ind w:left="1267"/>
              <w:contextualSpacing/>
              <w:textAlignment w:val="baseline"/>
              <w:rPr>
                <w:rFonts w:eastAsia="Times New Roman"/>
                <w:lang w:val="en-US" w:eastAsia="en-US"/>
              </w:rPr>
            </w:pPr>
            <w:r w:rsidRPr="00A07084">
              <w:rPr>
                <w:rFonts w:eastAsia="Times New Roman"/>
                <w:color w:val="000000"/>
                <w:lang w:eastAsia="en-US"/>
              </w:rPr>
              <w:t xml:space="preserve">The configurations of L1/L2 signaling: </w:t>
            </w:r>
          </w:p>
          <w:p w14:paraId="7359E4DE" w14:textId="77777777" w:rsidR="00A07084" w:rsidRPr="00A07084" w:rsidRDefault="00A07084" w:rsidP="00022B17">
            <w:pPr>
              <w:numPr>
                <w:ilvl w:val="1"/>
                <w:numId w:val="37"/>
              </w:numPr>
              <w:overflowPunct w:val="0"/>
              <w:spacing w:after="0" w:line="216" w:lineRule="auto"/>
              <w:ind w:left="2606"/>
              <w:contextualSpacing/>
              <w:textAlignment w:val="baseline"/>
              <w:rPr>
                <w:rFonts w:eastAsia="Times New Roman"/>
                <w:lang w:val="en-US" w:eastAsia="en-US"/>
              </w:rPr>
            </w:pPr>
            <w:r w:rsidRPr="00A07084">
              <w:rPr>
                <w:rFonts w:eastAsia="Times New Roman"/>
                <w:color w:val="000000"/>
                <w:lang w:eastAsia="en-US"/>
              </w:rPr>
              <w:t>The configurations for DCI.</w:t>
            </w:r>
          </w:p>
          <w:p w14:paraId="5AAE1A6C" w14:textId="77777777" w:rsidR="00A07084" w:rsidRPr="00A07084" w:rsidRDefault="00A07084" w:rsidP="00022B17">
            <w:pPr>
              <w:numPr>
                <w:ilvl w:val="1"/>
                <w:numId w:val="37"/>
              </w:numPr>
              <w:overflowPunct w:val="0"/>
              <w:spacing w:after="0" w:line="216" w:lineRule="auto"/>
              <w:ind w:left="2606"/>
              <w:contextualSpacing/>
              <w:textAlignment w:val="baseline"/>
              <w:rPr>
                <w:rFonts w:eastAsia="Times New Roman"/>
                <w:lang w:val="en-US" w:eastAsia="en-US"/>
              </w:rPr>
            </w:pPr>
            <w:r w:rsidRPr="00A07084">
              <w:rPr>
                <w:rFonts w:eastAsia="Times New Roman"/>
                <w:color w:val="000000"/>
                <w:lang w:eastAsia="en-US"/>
              </w:rPr>
              <w:t>The configurations for UCI, if needed.</w:t>
            </w:r>
          </w:p>
          <w:p w14:paraId="64389226" w14:textId="77777777" w:rsidR="00A07084" w:rsidRPr="00A07084" w:rsidRDefault="00A07084" w:rsidP="00022B17">
            <w:pPr>
              <w:numPr>
                <w:ilvl w:val="1"/>
                <w:numId w:val="37"/>
              </w:numPr>
              <w:overflowPunct w:val="0"/>
              <w:spacing w:after="0" w:line="216" w:lineRule="auto"/>
              <w:ind w:left="2606"/>
              <w:contextualSpacing/>
              <w:textAlignment w:val="baseline"/>
              <w:rPr>
                <w:rFonts w:eastAsia="Times New Roman"/>
                <w:lang w:val="en-US" w:eastAsia="en-US"/>
              </w:rPr>
            </w:pPr>
            <w:r w:rsidRPr="00A07084">
              <w:rPr>
                <w:rFonts w:eastAsia="Times New Roman"/>
                <w:color w:val="000000"/>
                <w:lang w:eastAsia="en-US"/>
              </w:rPr>
              <w:t>The configurations for MAC CE, if needed.</w:t>
            </w:r>
          </w:p>
          <w:p w14:paraId="694BB1BD" w14:textId="77777777" w:rsidR="00994781" w:rsidRDefault="00994781" w:rsidP="00022B17">
            <w:pPr>
              <w:spacing w:after="0" w:line="216" w:lineRule="auto"/>
              <w:textAlignment w:val="baseline"/>
              <w:rPr>
                <w:rFonts w:eastAsia="Batang"/>
                <w:b/>
                <w:bCs/>
                <w:color w:val="000000"/>
                <w:highlight w:val="green"/>
                <w:lang w:eastAsia="en-US"/>
              </w:rPr>
            </w:pPr>
          </w:p>
          <w:p w14:paraId="17EE9C1E" w14:textId="77777777" w:rsidR="00994781" w:rsidRPr="00A07084" w:rsidRDefault="00994781" w:rsidP="00022B17">
            <w:pPr>
              <w:spacing w:after="0" w:line="216" w:lineRule="auto"/>
              <w:textAlignment w:val="baseline"/>
              <w:rPr>
                <w:rFonts w:eastAsia="Times New Roman"/>
                <w:lang w:val="en-US" w:eastAsia="en-US"/>
              </w:rPr>
            </w:pPr>
            <w:r w:rsidRPr="00A07084">
              <w:rPr>
                <w:rFonts w:eastAsia="Batang"/>
                <w:b/>
                <w:bCs/>
                <w:color w:val="000000"/>
                <w:highlight w:val="green"/>
                <w:lang w:eastAsia="en-US"/>
              </w:rPr>
              <w:t>Agreement</w:t>
            </w:r>
          </w:p>
          <w:p w14:paraId="37E7F96D" w14:textId="77777777" w:rsidR="00994781" w:rsidRPr="00A07084" w:rsidRDefault="00994781" w:rsidP="00022B17">
            <w:pPr>
              <w:spacing w:after="0" w:line="216" w:lineRule="auto"/>
              <w:textAlignment w:val="baseline"/>
              <w:rPr>
                <w:rFonts w:eastAsia="Times New Roman"/>
                <w:lang w:val="en-US" w:eastAsia="en-US"/>
              </w:rPr>
            </w:pPr>
            <w:r w:rsidRPr="00A07084">
              <w:rPr>
                <w:rFonts w:eastAsia="Batang"/>
                <w:color w:val="000000"/>
                <w:lang w:eastAsia="en-US"/>
              </w:rPr>
              <w:t>For the parameters in the necessary configurations for L1/L2 signaling, the existing parameters for PDCCH, PDSCH, PUCCH, PUSCH, DCI, UCI and MAC CE in Rel-17 are the baseline for further discussion.</w:t>
            </w:r>
          </w:p>
          <w:p w14:paraId="59588BDC" w14:textId="77777777" w:rsidR="00A07084" w:rsidRPr="00A07084" w:rsidRDefault="00A07084" w:rsidP="00022B17">
            <w:pPr>
              <w:numPr>
                <w:ilvl w:val="0"/>
                <w:numId w:val="38"/>
              </w:numPr>
              <w:tabs>
                <w:tab w:val="left" w:pos="720"/>
              </w:tabs>
              <w:spacing w:after="0" w:line="216" w:lineRule="auto"/>
              <w:ind w:left="1267"/>
              <w:contextualSpacing/>
              <w:textAlignment w:val="baseline"/>
              <w:rPr>
                <w:rFonts w:eastAsia="Times New Roman"/>
                <w:lang w:val="en-US" w:eastAsia="en-US"/>
              </w:rPr>
            </w:pPr>
            <w:r w:rsidRPr="00A07084">
              <w:rPr>
                <w:rFonts w:eastAsia="Times New Roman"/>
                <w:color w:val="000000"/>
                <w:lang w:val="en-US" w:eastAsia="en-US"/>
              </w:rPr>
              <w:t xml:space="preserve">Note 1: This does not imply that all Rel-17 parameters will be supported for the NCR-MT. </w:t>
            </w:r>
          </w:p>
          <w:p w14:paraId="34FA58C7" w14:textId="77777777" w:rsidR="00A07084" w:rsidRPr="00A07084" w:rsidRDefault="00A07084" w:rsidP="00022B17">
            <w:pPr>
              <w:numPr>
                <w:ilvl w:val="0"/>
                <w:numId w:val="38"/>
              </w:numPr>
              <w:tabs>
                <w:tab w:val="left" w:pos="720"/>
              </w:tabs>
              <w:spacing w:after="0" w:line="216" w:lineRule="auto"/>
              <w:ind w:left="1267"/>
              <w:contextualSpacing/>
              <w:textAlignment w:val="baseline"/>
              <w:rPr>
                <w:rFonts w:eastAsia="Times New Roman"/>
                <w:lang w:val="en-US" w:eastAsia="en-US"/>
              </w:rPr>
            </w:pPr>
            <w:r w:rsidRPr="00A07084">
              <w:rPr>
                <w:rFonts w:eastAsia="Times New Roman"/>
                <w:color w:val="000000"/>
                <w:lang w:val="en-US" w:eastAsia="en-US"/>
              </w:rPr>
              <w:t>Note 2: This does not imply that PUCCH, PUSCH, UCI and MAC CE are currently agreed to be supported. Further consideration is needed.</w:t>
            </w:r>
          </w:p>
          <w:p w14:paraId="032CACAE" w14:textId="77777777" w:rsidR="00994781" w:rsidRPr="00A07084" w:rsidRDefault="00994781" w:rsidP="00022B17">
            <w:pPr>
              <w:kinsoku w:val="0"/>
              <w:overflowPunct w:val="0"/>
              <w:adjustRightInd w:val="0"/>
              <w:spacing w:after="60"/>
              <w:textAlignment w:val="baseline"/>
              <w:rPr>
                <w:rFonts w:eastAsia="楷体"/>
                <w:lang w:eastAsia="zh-CN"/>
              </w:rPr>
            </w:pPr>
          </w:p>
        </w:tc>
      </w:tr>
    </w:tbl>
    <w:p w14:paraId="03C7AD1C" w14:textId="77777777" w:rsidR="00994781" w:rsidRDefault="00994781" w:rsidP="00994781">
      <w:pPr>
        <w:spacing w:after="0"/>
      </w:pPr>
    </w:p>
    <w:p w14:paraId="634C026D" w14:textId="7606054F" w:rsidR="00A11A0F" w:rsidRDefault="00900308" w:rsidP="00994781">
      <w:pPr>
        <w:rPr>
          <w:lang w:val="en-US"/>
        </w:rPr>
      </w:pPr>
      <w:r>
        <w:rPr>
          <w:lang w:val="en-US"/>
        </w:rPr>
        <w:t>Some additional aspects need to be studied about the configuration of the NCR.</w:t>
      </w:r>
    </w:p>
    <w:p w14:paraId="5E13110F" w14:textId="5709FFE6" w:rsidR="00900308" w:rsidRDefault="00900308" w:rsidP="00900308">
      <w:pPr>
        <w:jc w:val="both"/>
        <w:rPr>
          <w:lang w:val="en-US"/>
        </w:rPr>
      </w:pPr>
      <w:r>
        <w:rPr>
          <w:lang w:val="en-US"/>
        </w:rPr>
        <w:t xml:space="preserve">A first aspects is about configuration of UL channels. Although NCR control information (NCI) being discussed in this study item, such as </w:t>
      </w:r>
      <w:r>
        <w:rPr>
          <w:rFonts w:eastAsiaTheme="minorEastAsia"/>
          <w:lang w:val="en-US"/>
        </w:rPr>
        <w:t xml:space="preserve">the beamforming information, the ON/OFF indication and so on, are in the form of downlink NCI (DL-NCI) from the gNB to the NCR-MT, it is expected that the NCR-MT </w:t>
      </w:r>
      <w:r w:rsidR="00A86982">
        <w:rPr>
          <w:rFonts w:eastAsiaTheme="minorEastAsia"/>
          <w:lang w:val="en-US"/>
        </w:rPr>
        <w:t xml:space="preserve">will need to </w:t>
      </w:r>
      <w:r>
        <w:rPr>
          <w:rFonts w:eastAsiaTheme="minorEastAsia"/>
          <w:lang w:val="en-US"/>
        </w:rPr>
        <w:t>transmit</w:t>
      </w:r>
      <w:r w:rsidR="00A86982">
        <w:rPr>
          <w:rFonts w:eastAsiaTheme="minorEastAsia"/>
          <w:lang w:val="en-US"/>
        </w:rPr>
        <w:t xml:space="preserve"> </w:t>
      </w:r>
      <w:r>
        <w:rPr>
          <w:rFonts w:eastAsiaTheme="minorEastAsia"/>
          <w:lang w:val="en-US"/>
        </w:rPr>
        <w:t>uplink NCR control information (UL-NCI) to the gNB</w:t>
      </w:r>
      <w:r w:rsidR="00A86982">
        <w:rPr>
          <w:rFonts w:eastAsiaTheme="minorEastAsia"/>
          <w:lang w:val="en-US"/>
        </w:rPr>
        <w:t>. Such UL-NCI include</w:t>
      </w:r>
      <w:r w:rsidR="00B729C3">
        <w:rPr>
          <w:rFonts w:eastAsiaTheme="minorEastAsia"/>
          <w:lang w:val="en-US"/>
        </w:rPr>
        <w:t>s</w:t>
      </w:r>
      <w:r w:rsidR="00A86982">
        <w:rPr>
          <w:rFonts w:eastAsiaTheme="minorEastAsia"/>
          <w:lang w:val="en-US"/>
        </w:rPr>
        <w:t xml:space="preserve"> at least confirmation (e.g., in the form of HARQ-ACK feedback) of the DL NCI, otherwise the repeater would be simply a network-</w:t>
      </w:r>
      <w:r w:rsidR="00A86982" w:rsidRPr="008C7A76">
        <w:rPr>
          <w:rFonts w:eastAsiaTheme="minorEastAsia"/>
          <w:i/>
          <w:lang w:val="en-US"/>
        </w:rPr>
        <w:t>informed</w:t>
      </w:r>
      <w:r w:rsidR="00A86982">
        <w:rPr>
          <w:rFonts w:eastAsiaTheme="minorEastAsia"/>
          <w:lang w:val="en-US"/>
        </w:rPr>
        <w:t xml:space="preserve"> repeater, rather than a </w:t>
      </w:r>
      <w:r w:rsidR="00B729C3">
        <w:rPr>
          <w:rFonts w:eastAsiaTheme="minorEastAsia"/>
          <w:lang w:val="en-US"/>
        </w:rPr>
        <w:t>network-controlled repeater</w:t>
      </w:r>
      <w:r w:rsidR="00A86982">
        <w:rPr>
          <w:rFonts w:eastAsiaTheme="minorEastAsia"/>
          <w:lang w:val="en-US"/>
        </w:rPr>
        <w:t xml:space="preserve">. The UL NCI can include other legacy UCI, such as CSI for the </w:t>
      </w:r>
      <w:r w:rsidR="002E2D32">
        <w:rPr>
          <w:rFonts w:eastAsiaTheme="minorEastAsia"/>
          <w:lang w:val="en-US"/>
        </w:rPr>
        <w:t>C-</w:t>
      </w:r>
      <w:r w:rsidR="00A86982">
        <w:rPr>
          <w:rFonts w:eastAsiaTheme="minorEastAsia"/>
          <w:lang w:val="en-US"/>
        </w:rPr>
        <w:t>link</w:t>
      </w:r>
      <w:r w:rsidR="002E2D32">
        <w:rPr>
          <w:rFonts w:eastAsiaTheme="minorEastAsia"/>
          <w:lang w:val="en-US"/>
        </w:rPr>
        <w:t xml:space="preserve"> or backhaul link</w:t>
      </w:r>
      <w:r w:rsidR="00A86982">
        <w:rPr>
          <w:rFonts w:eastAsiaTheme="minorEastAsia"/>
          <w:lang w:val="en-US"/>
        </w:rPr>
        <w:t xml:space="preserve">, </w:t>
      </w:r>
      <w:r w:rsidR="00A86982" w:rsidRPr="004040BE">
        <w:rPr>
          <w:rFonts w:eastAsiaTheme="minorEastAsia"/>
          <w:lang w:val="en-US"/>
        </w:rPr>
        <w:t>or possibly also assistance information from the NCR to the gNB for better configuration or scheduling of (candidate) UE(s) that are served through the NCR, as discussed in [</w:t>
      </w:r>
      <w:r w:rsidR="00D62D4F">
        <w:rPr>
          <w:rFonts w:eastAsiaTheme="minorEastAsia"/>
          <w:lang w:val="en-US"/>
        </w:rPr>
        <w:t>5</w:t>
      </w:r>
      <w:r w:rsidR="00A86982" w:rsidRPr="004040BE">
        <w:rPr>
          <w:rFonts w:eastAsiaTheme="minorEastAsia"/>
          <w:lang w:val="en-US"/>
        </w:rPr>
        <w:t>]</w:t>
      </w:r>
      <w:r w:rsidR="00A86982" w:rsidRPr="00580C6E">
        <w:rPr>
          <w:rFonts w:eastAsiaTheme="minorEastAsia"/>
          <w:lang w:val="en-US"/>
        </w:rPr>
        <w:t>.</w:t>
      </w:r>
      <w:r w:rsidR="00A86982">
        <w:rPr>
          <w:rFonts w:eastAsiaTheme="minorEastAsia"/>
          <w:lang w:val="en-US"/>
        </w:rPr>
        <w:t xml:space="preserve"> </w:t>
      </w:r>
    </w:p>
    <w:p w14:paraId="68FA659F" w14:textId="5BB652E4" w:rsidR="00900308" w:rsidRDefault="00900308" w:rsidP="00900308">
      <w:pPr>
        <w:spacing w:before="180" w:line="288" w:lineRule="auto"/>
        <w:jc w:val="both"/>
        <w:rPr>
          <w:i/>
          <w:u w:val="single"/>
        </w:rPr>
      </w:pPr>
      <w:bookmarkStart w:id="3" w:name="_Hlk111166859"/>
      <w:r w:rsidRPr="00180606">
        <w:rPr>
          <w:b/>
          <w:u w:val="single"/>
        </w:rPr>
        <w:t xml:space="preserve">Observation </w:t>
      </w:r>
      <w:r w:rsidR="00D62D4F">
        <w:rPr>
          <w:b/>
          <w:u w:val="single"/>
        </w:rPr>
        <w:t>1</w:t>
      </w:r>
      <w:r w:rsidRPr="00180606">
        <w:rPr>
          <w:b/>
          <w:u w:val="single"/>
        </w:rPr>
        <w:t>:</w:t>
      </w:r>
      <w:r w:rsidRPr="00180606">
        <w:rPr>
          <w:u w:val="single"/>
        </w:rPr>
        <w:t xml:space="preserve"> </w:t>
      </w:r>
      <w:r>
        <w:rPr>
          <w:i/>
          <w:u w:val="single"/>
        </w:rPr>
        <w:t xml:space="preserve">The NCR-MT transmits </w:t>
      </w:r>
      <w:r w:rsidRPr="00CC2200">
        <w:rPr>
          <w:i/>
          <w:u w:val="single"/>
        </w:rPr>
        <w:t>uplink NCR control information (UL NCI)</w:t>
      </w:r>
      <w:r>
        <w:rPr>
          <w:i/>
          <w:u w:val="single"/>
        </w:rPr>
        <w:t xml:space="preserve"> to the gNB, in addition to receiving </w:t>
      </w:r>
      <w:r w:rsidRPr="00CC2200">
        <w:rPr>
          <w:i/>
          <w:u w:val="single"/>
        </w:rPr>
        <w:t>downlink NCR control information (DL NCI)</w:t>
      </w:r>
      <w:r>
        <w:rPr>
          <w:i/>
          <w:u w:val="single"/>
        </w:rPr>
        <w:t xml:space="preserve"> from the gNB; otherwise, </w:t>
      </w:r>
      <w:r w:rsidRPr="00CC2200">
        <w:rPr>
          <w:i/>
          <w:u w:val="single"/>
        </w:rPr>
        <w:t>the repeater w</w:t>
      </w:r>
      <w:r>
        <w:rPr>
          <w:i/>
          <w:u w:val="single"/>
        </w:rPr>
        <w:t>ould</w:t>
      </w:r>
      <w:r w:rsidRPr="00CC2200">
        <w:rPr>
          <w:i/>
          <w:u w:val="single"/>
        </w:rPr>
        <w:t xml:space="preserve"> be simply a network-informed repeater, rather than a</w:t>
      </w:r>
      <w:r>
        <w:rPr>
          <w:i/>
          <w:u w:val="single"/>
        </w:rPr>
        <w:t xml:space="preserve"> network-controlled repeater</w:t>
      </w:r>
      <w:r w:rsidRPr="00CC2200">
        <w:rPr>
          <w:i/>
          <w:u w:val="single"/>
        </w:rPr>
        <w:t>.</w:t>
      </w:r>
    </w:p>
    <w:p w14:paraId="34E495F6" w14:textId="14E9E556" w:rsidR="00A11A0F" w:rsidRPr="00CD39E6" w:rsidRDefault="00A11A0F" w:rsidP="00A11A0F">
      <w:pPr>
        <w:spacing w:before="180" w:line="288" w:lineRule="auto"/>
        <w:jc w:val="both"/>
        <w:rPr>
          <w:b/>
          <w:u w:val="single"/>
        </w:rPr>
      </w:pPr>
      <w:r w:rsidRPr="00CD39E6">
        <w:rPr>
          <w:b/>
          <w:u w:val="single"/>
        </w:rPr>
        <w:t xml:space="preserve">Proposal 1: </w:t>
      </w:r>
      <w:r w:rsidR="00D62D4F">
        <w:rPr>
          <w:b/>
          <w:u w:val="single"/>
        </w:rPr>
        <w:t>Support configuration of UL channels including PUSCH and PUCCH, as well as UL control information UCI and UL MAC CE, as necessary information for the NCR-MT</w:t>
      </w:r>
      <w:r>
        <w:rPr>
          <w:b/>
          <w:u w:val="single"/>
        </w:rPr>
        <w:t>.</w:t>
      </w:r>
    </w:p>
    <w:bookmarkEnd w:id="3"/>
    <w:p w14:paraId="5FECF12D" w14:textId="7C6E4157" w:rsidR="00900308" w:rsidRDefault="00D62D4F" w:rsidP="00D62D4F">
      <w:pPr>
        <w:jc w:val="both"/>
        <w:rPr>
          <w:lang w:val="en-US"/>
        </w:rPr>
      </w:pPr>
      <w:r>
        <w:rPr>
          <w:lang w:val="en-US"/>
        </w:rPr>
        <w:t xml:space="preserve">In addition to PHY channels, </w:t>
      </w:r>
      <w:r w:rsidR="00604264">
        <w:rPr>
          <w:lang w:val="en-US"/>
        </w:rPr>
        <w:t xml:space="preserve">configuration of PHY </w:t>
      </w:r>
      <w:r w:rsidR="00F24894">
        <w:rPr>
          <w:lang w:val="en-US"/>
        </w:rPr>
        <w:t xml:space="preserve">reference </w:t>
      </w:r>
      <w:r w:rsidR="00604264">
        <w:rPr>
          <w:lang w:val="en-US"/>
        </w:rPr>
        <w:t>signa</w:t>
      </w:r>
      <w:r w:rsidR="00F24894">
        <w:rPr>
          <w:lang w:val="en-US"/>
        </w:rPr>
        <w:t>ls</w:t>
      </w:r>
      <w:r w:rsidR="00604264">
        <w:rPr>
          <w:lang w:val="en-US"/>
        </w:rPr>
        <w:t xml:space="preserve"> </w:t>
      </w:r>
      <w:r w:rsidR="00F24894">
        <w:rPr>
          <w:lang w:val="en-US"/>
        </w:rPr>
        <w:t xml:space="preserve">(RSs) </w:t>
      </w:r>
      <w:r w:rsidR="00C53E05">
        <w:rPr>
          <w:lang w:val="en-US"/>
        </w:rPr>
        <w:t>appear</w:t>
      </w:r>
      <w:r w:rsidR="00E02A37">
        <w:rPr>
          <w:lang w:val="en-US"/>
        </w:rPr>
        <w:t>s</w:t>
      </w:r>
      <w:r w:rsidR="00C53E05">
        <w:rPr>
          <w:lang w:val="en-US"/>
        </w:rPr>
        <w:t xml:space="preserve"> to be </w:t>
      </w:r>
      <w:r w:rsidR="00604264">
        <w:rPr>
          <w:lang w:val="en-US"/>
        </w:rPr>
        <w:t>necessary for NCR-MT. O</w:t>
      </w:r>
      <w:r>
        <w:rPr>
          <w:lang w:val="en-US"/>
        </w:rPr>
        <w:t>peration of NCR-MT</w:t>
      </w:r>
      <w:r w:rsidR="00604264">
        <w:rPr>
          <w:lang w:val="en-US"/>
        </w:rPr>
        <w:t>,</w:t>
      </w:r>
      <w:r>
        <w:rPr>
          <w:lang w:val="en-US"/>
        </w:rPr>
        <w:t xml:space="preserve"> such as reception of PDCCH/PDSCH or transmission of PUSCH/PUCCH</w:t>
      </w:r>
      <w:r w:rsidR="00604264">
        <w:rPr>
          <w:lang w:val="en-US"/>
        </w:rPr>
        <w:t>,</w:t>
      </w:r>
      <w:r>
        <w:rPr>
          <w:lang w:val="en-US"/>
        </w:rPr>
        <w:t xml:space="preserve"> relies on NCR-MT procedures for link adaptation, beam management, and so on, similar </w:t>
      </w:r>
      <w:r w:rsidR="004C34FE">
        <w:rPr>
          <w:lang w:val="en-US"/>
        </w:rPr>
        <w:t xml:space="preserve">to </w:t>
      </w:r>
      <w:r>
        <w:rPr>
          <w:lang w:val="en-US"/>
        </w:rPr>
        <w:t xml:space="preserve">that for a ‘normal’ UE. </w:t>
      </w:r>
      <w:r w:rsidR="00125328">
        <w:rPr>
          <w:lang w:val="en-US"/>
        </w:rPr>
        <w:t>Some aspects of these procedures can be based on SSB information that the NCR-MT can already receive from cell-specific system information, without any additional signaling. However, at least in some case</w:t>
      </w:r>
      <w:r w:rsidR="00182B5B">
        <w:rPr>
          <w:lang w:val="en-US"/>
        </w:rPr>
        <w:t>s</w:t>
      </w:r>
      <w:r w:rsidR="00125328">
        <w:rPr>
          <w:lang w:val="en-US"/>
        </w:rPr>
        <w:t xml:space="preserve">, such procedures are based on reception of CSI-RS </w:t>
      </w:r>
      <w:r w:rsidR="00C53E05">
        <w:rPr>
          <w:lang w:val="en-US"/>
        </w:rPr>
        <w:t>or</w:t>
      </w:r>
      <w:r w:rsidR="00125328">
        <w:rPr>
          <w:lang w:val="en-US"/>
        </w:rPr>
        <w:t xml:space="preserve"> transmission of SRS, especially when the NCR operates in FR2 as the main use-case for NCR operation. </w:t>
      </w:r>
      <w:r>
        <w:rPr>
          <w:lang w:val="en-US"/>
        </w:rPr>
        <w:t>For example, NCR-MT needs to establish the beam for C-link and accordingly the backhaul link</w:t>
      </w:r>
      <w:r w:rsidR="00125328">
        <w:rPr>
          <w:lang w:val="en-US"/>
        </w:rPr>
        <w:t>, which can be adaptive as agreed in the previous RAN1 meeting</w:t>
      </w:r>
      <w:r w:rsidR="00182B5B">
        <w:rPr>
          <w:lang w:val="en-US"/>
        </w:rPr>
        <w:t xml:space="preserve"> [</w:t>
      </w:r>
      <w:r w:rsidR="003E4743">
        <w:rPr>
          <w:lang w:val="en-US"/>
        </w:rPr>
        <w:t>2</w:t>
      </w:r>
      <w:r w:rsidR="00182B5B">
        <w:rPr>
          <w:lang w:val="en-US"/>
        </w:rPr>
        <w:t>]</w:t>
      </w:r>
      <w:r>
        <w:rPr>
          <w:lang w:val="en-US"/>
        </w:rPr>
        <w:t xml:space="preserve">. </w:t>
      </w:r>
      <w:r w:rsidR="001D679A">
        <w:rPr>
          <w:lang w:val="en-US"/>
        </w:rPr>
        <w:t xml:space="preserve">Also, SRS transmission may be also necessary if the NCR-MT reports a capability for beam correspondence with UL beam sweeping. </w:t>
      </w:r>
      <w:r>
        <w:rPr>
          <w:lang w:val="en-US"/>
        </w:rPr>
        <w:t>Therefore, the NCR-MT need</w:t>
      </w:r>
      <w:r w:rsidR="00125328">
        <w:rPr>
          <w:lang w:val="en-US"/>
        </w:rPr>
        <w:t>s</w:t>
      </w:r>
      <w:r>
        <w:rPr>
          <w:lang w:val="en-US"/>
        </w:rPr>
        <w:t xml:space="preserve"> to be provided with configuration information of dedicated CSI-RS and SRS (not to be confused with the CSI-RS and SRS configuration of</w:t>
      </w:r>
      <w:r w:rsidR="00125328">
        <w:rPr>
          <w:lang w:val="en-US"/>
        </w:rPr>
        <w:t xml:space="preserve"> the UEs served by the NCR).</w:t>
      </w:r>
      <w:r w:rsidR="008C7E27">
        <w:rPr>
          <w:lang w:val="en-US"/>
        </w:rPr>
        <w:t xml:space="preserve"> Due to cost considerations, </w:t>
      </w:r>
      <w:r w:rsidR="00946C1F">
        <w:rPr>
          <w:lang w:val="en-US"/>
        </w:rPr>
        <w:t xml:space="preserve">it may be sufficient for </w:t>
      </w:r>
      <w:r w:rsidR="008C7E27">
        <w:rPr>
          <w:lang w:val="en-US"/>
        </w:rPr>
        <w:t xml:space="preserve">an NCR-MT </w:t>
      </w:r>
      <w:r w:rsidR="00946C1F">
        <w:rPr>
          <w:lang w:val="en-US"/>
        </w:rPr>
        <w:t xml:space="preserve">to support </w:t>
      </w:r>
      <w:r w:rsidR="008C7E27">
        <w:rPr>
          <w:lang w:val="en-US"/>
        </w:rPr>
        <w:t>only a subset of Rel-17 features</w:t>
      </w:r>
      <w:r w:rsidR="00946C1F">
        <w:rPr>
          <w:lang w:val="en-US"/>
        </w:rPr>
        <w:t>/functionalities</w:t>
      </w:r>
      <w:r w:rsidR="008C7E27">
        <w:rPr>
          <w:lang w:val="en-US"/>
        </w:rPr>
        <w:t xml:space="preserve"> for CSI-RS reception and SRS configuration, such as only </w:t>
      </w:r>
      <w:r w:rsidR="001D679A">
        <w:rPr>
          <w:lang w:val="en-US"/>
        </w:rPr>
        <w:t>a</w:t>
      </w:r>
      <w:r w:rsidR="008C7E27">
        <w:rPr>
          <w:lang w:val="en-US"/>
        </w:rPr>
        <w:t xml:space="preserve">periodic CSI-RS and </w:t>
      </w:r>
      <w:r w:rsidR="001D679A">
        <w:rPr>
          <w:lang w:val="en-US"/>
        </w:rPr>
        <w:t>a</w:t>
      </w:r>
      <w:r w:rsidR="008C7E27">
        <w:rPr>
          <w:lang w:val="en-US"/>
        </w:rPr>
        <w:t xml:space="preserve">periodic SRS. </w:t>
      </w:r>
    </w:p>
    <w:p w14:paraId="135D79F8" w14:textId="406D5C85" w:rsidR="00D87A3C" w:rsidRDefault="00D87A3C" w:rsidP="00D87A3C">
      <w:pPr>
        <w:spacing w:before="180" w:line="288" w:lineRule="auto"/>
        <w:jc w:val="both"/>
        <w:rPr>
          <w:i/>
          <w:u w:val="single"/>
        </w:rPr>
      </w:pPr>
      <w:bookmarkStart w:id="4" w:name="_Hlk111166874"/>
      <w:r w:rsidRPr="00180606">
        <w:rPr>
          <w:b/>
          <w:u w:val="single"/>
        </w:rPr>
        <w:t xml:space="preserve">Observation </w:t>
      </w:r>
      <w:r w:rsidR="00C53E05">
        <w:rPr>
          <w:b/>
          <w:u w:val="single"/>
        </w:rPr>
        <w:t>2</w:t>
      </w:r>
      <w:r w:rsidRPr="00180606">
        <w:rPr>
          <w:b/>
          <w:u w:val="single"/>
        </w:rPr>
        <w:t>:</w:t>
      </w:r>
      <w:r w:rsidRPr="00180606">
        <w:rPr>
          <w:u w:val="single"/>
        </w:rPr>
        <w:t xml:space="preserve"> </w:t>
      </w:r>
      <w:r>
        <w:rPr>
          <w:i/>
          <w:u w:val="single"/>
        </w:rPr>
        <w:t>The NCR-MT requires CSI-RS and SRS configuration for some procedures, such as C-link and backhaul</w:t>
      </w:r>
      <w:r w:rsidR="00BE6139">
        <w:rPr>
          <w:i/>
          <w:u w:val="single"/>
        </w:rPr>
        <w:t xml:space="preserve"> link</w:t>
      </w:r>
      <w:r>
        <w:rPr>
          <w:i/>
          <w:u w:val="single"/>
        </w:rPr>
        <w:t xml:space="preserve"> beam management in FR2</w:t>
      </w:r>
      <w:r w:rsidRPr="00CC2200">
        <w:rPr>
          <w:i/>
          <w:u w:val="single"/>
        </w:rPr>
        <w:t>.</w:t>
      </w:r>
    </w:p>
    <w:p w14:paraId="041CCAB5" w14:textId="370F453B" w:rsidR="00D87A3C" w:rsidRPr="00CD39E6" w:rsidRDefault="00D87A3C" w:rsidP="00D87A3C">
      <w:pPr>
        <w:spacing w:before="180" w:line="288" w:lineRule="auto"/>
        <w:jc w:val="both"/>
        <w:rPr>
          <w:b/>
          <w:u w:val="single"/>
        </w:rPr>
      </w:pPr>
      <w:r w:rsidRPr="00CD39E6">
        <w:rPr>
          <w:b/>
          <w:u w:val="single"/>
        </w:rPr>
        <w:lastRenderedPageBreak/>
        <w:t xml:space="preserve">Proposal </w:t>
      </w:r>
      <w:r w:rsidR="00C53E05">
        <w:rPr>
          <w:b/>
          <w:u w:val="single"/>
        </w:rPr>
        <w:t>2</w:t>
      </w:r>
      <w:r w:rsidRPr="00CD39E6">
        <w:rPr>
          <w:b/>
          <w:u w:val="single"/>
        </w:rPr>
        <w:t xml:space="preserve">: </w:t>
      </w:r>
      <w:r>
        <w:rPr>
          <w:b/>
          <w:u w:val="single"/>
        </w:rPr>
        <w:t>Support configuration of CSI-RS and SRS as necessary information for the NCR-MT.</w:t>
      </w:r>
    </w:p>
    <w:p w14:paraId="3D0F1B1B" w14:textId="67C1ADBD" w:rsidR="005351A1" w:rsidRDefault="0044792C" w:rsidP="005351A1">
      <w:pPr>
        <w:jc w:val="both"/>
        <w:rPr>
          <w:rFonts w:eastAsiaTheme="minorEastAsia"/>
          <w:lang w:val="en-US"/>
        </w:rPr>
      </w:pPr>
      <w:r>
        <w:rPr>
          <w:rFonts w:eastAsiaTheme="minorEastAsia"/>
          <w:lang w:val="en-US"/>
        </w:rPr>
        <w:t xml:space="preserve">A third aspect is about initial/random access procedure for NCR-MT. </w:t>
      </w:r>
      <w:r w:rsidR="005351A1">
        <w:rPr>
          <w:rFonts w:eastAsiaTheme="minorEastAsia"/>
          <w:lang w:val="en-US"/>
        </w:rPr>
        <w:t xml:space="preserve">Based on the protocol architecture design for the NCR, it is </w:t>
      </w:r>
      <w:r w:rsidR="00111938">
        <w:rPr>
          <w:rFonts w:eastAsiaTheme="minorEastAsia"/>
          <w:lang w:val="en-US"/>
        </w:rPr>
        <w:t>possible</w:t>
      </w:r>
      <w:r w:rsidR="005351A1">
        <w:rPr>
          <w:rFonts w:eastAsiaTheme="minorEastAsia"/>
          <w:lang w:val="en-US"/>
        </w:rPr>
        <w:t xml:space="preserve"> that NCR-MT is capable of performing initial/random access procedures, and therefore, the NCR-MT is also responsible for the identification and authorization procedures for the NCR in the network. For example, the NCR-MT can establish the connection for NCR with the gNB, based on the NCR identity, and also establish an initial timing and beam for the NCR operation on the gNB-to-NCR link. </w:t>
      </w:r>
      <w:r w:rsidR="00111938">
        <w:rPr>
          <w:rFonts w:eastAsiaTheme="minorEastAsia"/>
          <w:lang w:val="en-US"/>
        </w:rPr>
        <w:t xml:space="preserve">Random access procedure may be also used, for example, for </w:t>
      </w:r>
      <w:bookmarkStart w:id="5" w:name="_Hlk111067821"/>
      <w:r w:rsidR="00111938">
        <w:rPr>
          <w:rFonts w:eastAsiaTheme="minorEastAsia"/>
          <w:lang w:val="en-US"/>
        </w:rPr>
        <w:t>re-establishing uplink timing alignment or for NCR-MT beam failure recovery procedure</w:t>
      </w:r>
      <w:bookmarkEnd w:id="5"/>
      <w:r w:rsidR="00111938">
        <w:rPr>
          <w:rFonts w:eastAsiaTheme="minorEastAsia"/>
          <w:lang w:val="en-US"/>
        </w:rPr>
        <w:t>, when applicable.</w:t>
      </w:r>
      <w:r w:rsidR="009B7567">
        <w:rPr>
          <w:rFonts w:eastAsiaTheme="minorEastAsia"/>
          <w:lang w:val="en-US"/>
        </w:rPr>
        <w:t xml:space="preserve"> </w:t>
      </w:r>
      <w:r w:rsidR="00A91205">
        <w:rPr>
          <w:rFonts w:eastAsiaTheme="minorEastAsia"/>
          <w:lang w:val="en-US"/>
        </w:rPr>
        <w:t>T</w:t>
      </w:r>
      <w:r w:rsidR="009B7567">
        <w:rPr>
          <w:rFonts w:eastAsiaTheme="minorEastAsia"/>
          <w:lang w:val="en-US"/>
        </w:rPr>
        <w:t>he NCR-MT can receive the PRACH configuration from the cell-specific system information, so additional configuration signaling may not be necessary.</w:t>
      </w:r>
    </w:p>
    <w:p w14:paraId="078FBAB9" w14:textId="73F30005" w:rsidR="005351A1" w:rsidRDefault="005351A1" w:rsidP="00111938">
      <w:pPr>
        <w:spacing w:before="180" w:line="288" w:lineRule="auto"/>
        <w:jc w:val="both"/>
        <w:rPr>
          <w:i/>
          <w:u w:val="single"/>
        </w:rPr>
      </w:pPr>
      <w:r w:rsidRPr="00180606">
        <w:rPr>
          <w:b/>
          <w:u w:val="single"/>
        </w:rPr>
        <w:t xml:space="preserve">Observation </w:t>
      </w:r>
      <w:r w:rsidR="009B7567">
        <w:rPr>
          <w:b/>
          <w:u w:val="single"/>
        </w:rPr>
        <w:t>3</w:t>
      </w:r>
      <w:r w:rsidRPr="00180606">
        <w:rPr>
          <w:b/>
          <w:u w:val="single"/>
        </w:rPr>
        <w:t>:</w:t>
      </w:r>
      <w:r w:rsidRPr="00180606">
        <w:rPr>
          <w:u w:val="single"/>
        </w:rPr>
        <w:t xml:space="preserve"> </w:t>
      </w:r>
      <w:r>
        <w:rPr>
          <w:i/>
          <w:u w:val="single"/>
        </w:rPr>
        <w:t xml:space="preserve">The NCR-MT </w:t>
      </w:r>
      <w:r w:rsidR="00111938">
        <w:rPr>
          <w:i/>
          <w:u w:val="single"/>
        </w:rPr>
        <w:t xml:space="preserve">performs random access procedure for initial access, </w:t>
      </w:r>
      <w:r w:rsidRPr="00417ED2">
        <w:rPr>
          <w:i/>
          <w:u w:val="single"/>
        </w:rPr>
        <w:t xml:space="preserve">identification and authorization </w:t>
      </w:r>
      <w:r w:rsidRPr="00111938">
        <w:rPr>
          <w:i/>
          <w:u w:val="single"/>
        </w:rPr>
        <w:t>procedures</w:t>
      </w:r>
      <w:r w:rsidR="00111938" w:rsidRPr="00111938">
        <w:rPr>
          <w:i/>
          <w:u w:val="single"/>
        </w:rPr>
        <w:t>,</w:t>
      </w:r>
      <w:r w:rsidR="00111938" w:rsidRPr="00111938">
        <w:rPr>
          <w:u w:val="single"/>
        </w:rPr>
        <w:t xml:space="preserve"> </w:t>
      </w:r>
      <w:r w:rsidR="00111938" w:rsidRPr="00111938">
        <w:rPr>
          <w:i/>
          <w:u w:val="single"/>
        </w:rPr>
        <w:t>re-establishing uplink timing alignment</w:t>
      </w:r>
      <w:r w:rsidR="003E73C5">
        <w:rPr>
          <w:i/>
          <w:u w:val="single"/>
        </w:rPr>
        <w:t>,</w:t>
      </w:r>
      <w:r w:rsidR="00111938" w:rsidRPr="00111938">
        <w:rPr>
          <w:i/>
          <w:u w:val="single"/>
        </w:rPr>
        <w:t xml:space="preserve"> or NCR-MT beam failure recovery procedure</w:t>
      </w:r>
      <w:r>
        <w:rPr>
          <w:i/>
          <w:u w:val="single"/>
        </w:rPr>
        <w:t>.</w:t>
      </w:r>
    </w:p>
    <w:p w14:paraId="29AE449C" w14:textId="0062F91D" w:rsidR="009B7567" w:rsidRPr="00CD39E6" w:rsidRDefault="009B7567" w:rsidP="009B7567">
      <w:pPr>
        <w:spacing w:before="180" w:line="288" w:lineRule="auto"/>
        <w:jc w:val="both"/>
        <w:rPr>
          <w:b/>
          <w:u w:val="single"/>
        </w:rPr>
      </w:pPr>
      <w:r w:rsidRPr="00CD39E6">
        <w:rPr>
          <w:b/>
          <w:u w:val="single"/>
        </w:rPr>
        <w:t xml:space="preserve">Proposal </w:t>
      </w:r>
      <w:r>
        <w:rPr>
          <w:b/>
          <w:u w:val="single"/>
        </w:rPr>
        <w:t>3</w:t>
      </w:r>
      <w:r w:rsidRPr="00CD39E6">
        <w:rPr>
          <w:b/>
          <w:u w:val="single"/>
        </w:rPr>
        <w:t xml:space="preserve">: </w:t>
      </w:r>
      <w:r>
        <w:rPr>
          <w:b/>
          <w:u w:val="single"/>
        </w:rPr>
        <w:t>Support random access procedure for NCR-MT that can be based on the cell-specific system information, without the need for additional configuration signaling.</w:t>
      </w:r>
    </w:p>
    <w:bookmarkEnd w:id="4"/>
    <w:p w14:paraId="7E26CDD9"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BD2B312" w14:textId="1F2151BF" w:rsidR="00ED02AB" w:rsidRDefault="00946C1F" w:rsidP="009D0190">
      <w:pPr>
        <w:jc w:val="both"/>
      </w:pPr>
      <w:r>
        <w:rPr>
          <w:rFonts w:eastAsiaTheme="minorEastAsia"/>
          <w:lang w:val="en-US"/>
        </w:rPr>
        <w:t>T</w:t>
      </w:r>
      <w:r w:rsidR="000E6A73">
        <w:rPr>
          <w:rFonts w:eastAsiaTheme="minorEastAsia"/>
          <w:lang w:val="en-US"/>
        </w:rPr>
        <w:t xml:space="preserve">he </w:t>
      </w:r>
      <w:r w:rsidR="000E0ECC">
        <w:rPr>
          <w:rFonts w:eastAsiaTheme="minorEastAsia"/>
          <w:lang w:val="en-US"/>
        </w:rPr>
        <w:t>PHY</w:t>
      </w:r>
      <w:r w:rsidR="000E6A73">
        <w:rPr>
          <w:rFonts w:eastAsiaTheme="minorEastAsia"/>
          <w:lang w:val="en-US"/>
        </w:rPr>
        <w:t xml:space="preserve"> design </w:t>
      </w:r>
      <w:r w:rsidR="000E0ECC">
        <w:rPr>
          <w:rFonts w:eastAsiaTheme="minorEastAsia"/>
          <w:lang w:val="en-US"/>
        </w:rPr>
        <w:t xml:space="preserve">for NCR </w:t>
      </w:r>
      <w:r w:rsidR="000E6A73">
        <w:rPr>
          <w:rFonts w:eastAsiaTheme="minorEastAsia"/>
          <w:lang w:val="en-US"/>
        </w:rPr>
        <w:t xml:space="preserve">needs to consider the </w:t>
      </w:r>
      <w:r w:rsidR="000E0ECC">
        <w:rPr>
          <w:rFonts w:eastAsiaTheme="minorEastAsia"/>
          <w:lang w:val="en-US"/>
        </w:rPr>
        <w:t xml:space="preserve">operating frequency for NCR and the </w:t>
      </w:r>
      <w:r w:rsidR="000E6A73">
        <w:rPr>
          <w:rFonts w:eastAsiaTheme="minorEastAsia"/>
          <w:lang w:val="en-US"/>
        </w:rPr>
        <w:t>interaction</w:t>
      </w:r>
      <w:r w:rsidR="00AB3D5E">
        <w:rPr>
          <w:rFonts w:eastAsiaTheme="minorEastAsia"/>
          <w:lang w:val="en-US"/>
        </w:rPr>
        <w:t>s</w:t>
      </w:r>
      <w:r w:rsidR="000E6A73">
        <w:rPr>
          <w:rFonts w:eastAsiaTheme="minorEastAsia"/>
          <w:lang w:val="en-US"/>
        </w:rPr>
        <w:t xml:space="preserve"> of </w:t>
      </w:r>
      <w:r w:rsidR="00B70795">
        <w:rPr>
          <w:rFonts w:eastAsiaTheme="minorEastAsia"/>
          <w:lang w:val="en-US"/>
        </w:rPr>
        <w:t>NCR-MT</w:t>
      </w:r>
      <w:r w:rsidR="000E0ECC">
        <w:rPr>
          <w:rFonts w:eastAsiaTheme="minorEastAsia"/>
          <w:lang w:val="en-US"/>
        </w:rPr>
        <w:t xml:space="preserve"> and NCR-Fwd</w:t>
      </w:r>
      <w:r w:rsidR="006E416C">
        <w:rPr>
          <w:rFonts w:eastAsiaTheme="minorEastAsia"/>
          <w:lang w:val="en-US"/>
        </w:rPr>
        <w:t>, such as hardware interaction</w:t>
      </w:r>
      <w:r w:rsidR="00AB3D5E">
        <w:rPr>
          <w:rFonts w:eastAsiaTheme="minorEastAsia"/>
          <w:lang w:val="en-US"/>
        </w:rPr>
        <w:t>s</w:t>
      </w:r>
      <w:r w:rsidR="006E416C">
        <w:rPr>
          <w:rFonts w:eastAsiaTheme="minorEastAsia"/>
          <w:lang w:val="en-US"/>
        </w:rPr>
        <w:t xml:space="preserve"> and procedural interactions</w:t>
      </w:r>
      <w:r w:rsidR="009426E7">
        <w:rPr>
          <w:rFonts w:eastAsiaTheme="minorEastAsia"/>
          <w:lang w:val="en-US"/>
        </w:rPr>
        <w:t xml:space="preserve">, including resource multiplexing aspects. The following </w:t>
      </w:r>
      <w:r w:rsidR="00A91205">
        <w:rPr>
          <w:rFonts w:eastAsiaTheme="minorEastAsia"/>
          <w:lang w:val="en-US"/>
        </w:rPr>
        <w:t xml:space="preserve">were agreed </w:t>
      </w:r>
      <w:r w:rsidR="00AB5184">
        <w:rPr>
          <w:rFonts w:eastAsiaTheme="minorEastAsia"/>
          <w:lang w:val="en-US"/>
        </w:rPr>
        <w:t xml:space="preserve">in RAN1#109-e </w:t>
      </w:r>
      <w:r w:rsidR="00A91205">
        <w:rPr>
          <w:rFonts w:eastAsiaTheme="minorEastAsia"/>
          <w:lang w:val="en-US"/>
        </w:rPr>
        <w:t xml:space="preserve">about </w:t>
      </w:r>
      <w:r w:rsidR="00534705">
        <w:rPr>
          <w:rFonts w:eastAsiaTheme="minorEastAsia"/>
          <w:lang w:val="en-US"/>
        </w:rPr>
        <w:t xml:space="preserve">PHY design principles for the NCR. </w:t>
      </w:r>
    </w:p>
    <w:tbl>
      <w:tblPr>
        <w:tblStyle w:val="TableGrid"/>
        <w:tblW w:w="8995" w:type="dxa"/>
        <w:jc w:val="center"/>
        <w:tblLook w:val="04A0" w:firstRow="1" w:lastRow="0" w:firstColumn="1" w:lastColumn="0" w:noHBand="0" w:noVBand="1"/>
      </w:tblPr>
      <w:tblGrid>
        <w:gridCol w:w="8995"/>
      </w:tblGrid>
      <w:tr w:rsidR="00ED02AB" w:rsidRPr="00553559" w14:paraId="4D4A3671" w14:textId="77777777" w:rsidTr="00022B17">
        <w:trPr>
          <w:jc w:val="center"/>
        </w:trPr>
        <w:tc>
          <w:tcPr>
            <w:tcW w:w="8995" w:type="dxa"/>
          </w:tcPr>
          <w:p w14:paraId="1D2C9926" w14:textId="77777777" w:rsidR="00ED02AB" w:rsidRPr="00A91205" w:rsidRDefault="00ED02AB" w:rsidP="00022B17">
            <w:pPr>
              <w:spacing w:after="0" w:line="216" w:lineRule="auto"/>
              <w:textAlignment w:val="baseline"/>
              <w:rPr>
                <w:rFonts w:eastAsia="Times New Roman"/>
                <w:lang w:val="en-US" w:eastAsia="en-US"/>
              </w:rPr>
            </w:pPr>
            <w:r w:rsidRPr="00A91205">
              <w:rPr>
                <w:rFonts w:eastAsia="SimSun"/>
                <w:b/>
                <w:bCs/>
                <w:highlight w:val="green"/>
                <w:lang w:val="en-US" w:eastAsia="en-US"/>
              </w:rPr>
              <w:t>Agreement</w:t>
            </w:r>
          </w:p>
          <w:p w14:paraId="52FC17F4" w14:textId="77777777" w:rsidR="00ED02AB" w:rsidRPr="00A91205" w:rsidRDefault="00ED02AB" w:rsidP="00022B17">
            <w:pPr>
              <w:spacing w:after="0" w:line="216" w:lineRule="auto"/>
              <w:textAlignment w:val="baseline"/>
              <w:rPr>
                <w:rFonts w:eastAsia="Times New Roman"/>
                <w:lang w:val="en-US" w:eastAsia="en-US"/>
              </w:rPr>
            </w:pPr>
            <w:r w:rsidRPr="00A91205">
              <w:rPr>
                <w:rFonts w:eastAsia="SimSun"/>
                <w:lang w:val="en-US" w:eastAsia="en-US"/>
              </w:rPr>
              <w:t>Recommend to capture the following examples of the transmission/reception of C-link and backhaul link by NCR in TR 38.867.</w:t>
            </w:r>
          </w:p>
          <w:p w14:paraId="2C2FBA9E" w14:textId="77777777" w:rsidR="007E7DA7" w:rsidRPr="00A91205" w:rsidRDefault="007E7DA7" w:rsidP="00022B17">
            <w:pPr>
              <w:numPr>
                <w:ilvl w:val="0"/>
                <w:numId w:val="41"/>
              </w:numPr>
              <w:spacing w:after="0" w:line="216" w:lineRule="auto"/>
              <w:ind w:left="1267"/>
              <w:contextualSpacing/>
              <w:jc w:val="both"/>
              <w:textAlignment w:val="baseline"/>
              <w:rPr>
                <w:rFonts w:eastAsia="Times New Roman"/>
                <w:lang w:val="en-US" w:eastAsia="en-US"/>
              </w:rPr>
            </w:pPr>
            <w:r w:rsidRPr="00A91205">
              <w:rPr>
                <w:rFonts w:eastAsia="Batang"/>
                <w:lang w:eastAsia="en-US"/>
              </w:rPr>
              <w:t>The DL of C-link and DL of backhaul link can be performed simultaneously or in TDM way.</w:t>
            </w:r>
          </w:p>
          <w:p w14:paraId="3E17041C" w14:textId="77777777" w:rsidR="007E7DA7" w:rsidRPr="00A91205" w:rsidRDefault="007E7DA7" w:rsidP="00022B17">
            <w:pPr>
              <w:numPr>
                <w:ilvl w:val="0"/>
                <w:numId w:val="41"/>
              </w:numPr>
              <w:spacing w:after="0" w:line="216" w:lineRule="auto"/>
              <w:ind w:left="1267"/>
              <w:contextualSpacing/>
              <w:jc w:val="both"/>
              <w:textAlignment w:val="baseline"/>
              <w:rPr>
                <w:rFonts w:eastAsia="Times New Roman"/>
                <w:lang w:val="en-US" w:eastAsia="en-US"/>
              </w:rPr>
            </w:pPr>
            <w:r w:rsidRPr="00A91205">
              <w:rPr>
                <w:rFonts w:eastAsia="Batang"/>
                <w:lang w:eastAsia="en-US"/>
              </w:rPr>
              <w:t>The UL of C-link and UL of backhaul link can be performed in TDM way</w:t>
            </w:r>
          </w:p>
          <w:p w14:paraId="14056F4E" w14:textId="77777777" w:rsidR="007E7DA7" w:rsidRPr="00A91205" w:rsidRDefault="007E7DA7" w:rsidP="00022B17">
            <w:pPr>
              <w:numPr>
                <w:ilvl w:val="0"/>
                <w:numId w:val="41"/>
              </w:numPr>
              <w:spacing w:after="0" w:line="216" w:lineRule="auto"/>
              <w:ind w:left="1267"/>
              <w:contextualSpacing/>
              <w:jc w:val="both"/>
              <w:textAlignment w:val="baseline"/>
              <w:rPr>
                <w:rFonts w:eastAsia="Times New Roman"/>
                <w:lang w:val="en-US" w:eastAsia="en-US"/>
              </w:rPr>
            </w:pPr>
            <w:r w:rsidRPr="00A91205">
              <w:rPr>
                <w:rFonts w:eastAsia="Batang"/>
                <w:lang w:eastAsia="en-US"/>
              </w:rPr>
              <w:t>Note-1: Multiplexing is under the control of gNB with consideration for NCR capability</w:t>
            </w:r>
          </w:p>
          <w:p w14:paraId="2F8BC19A" w14:textId="0A484148" w:rsidR="007E7DA7" w:rsidRPr="00A91205" w:rsidRDefault="007E7DA7" w:rsidP="00022B17">
            <w:pPr>
              <w:numPr>
                <w:ilvl w:val="0"/>
                <w:numId w:val="41"/>
              </w:numPr>
              <w:spacing w:after="0" w:line="216" w:lineRule="auto"/>
              <w:ind w:left="1267"/>
              <w:contextualSpacing/>
              <w:jc w:val="both"/>
              <w:textAlignment w:val="baseline"/>
              <w:rPr>
                <w:rFonts w:eastAsia="Times New Roman"/>
                <w:lang w:val="en-US" w:eastAsia="en-US"/>
              </w:rPr>
            </w:pPr>
            <w:r w:rsidRPr="00A91205">
              <w:rPr>
                <w:rFonts w:eastAsia="Batang"/>
                <w:lang w:eastAsia="en-US"/>
              </w:rPr>
              <w:t>Note-2: Simultaneous transmission of the UL of C-link and UL of backhaul link is subject to NCR’s capability</w:t>
            </w:r>
          </w:p>
          <w:p w14:paraId="10FD1850" w14:textId="589A6E88" w:rsidR="007E7DA7" w:rsidRPr="00A91205" w:rsidRDefault="007E7DA7" w:rsidP="004E75FB">
            <w:pPr>
              <w:spacing w:after="0" w:line="216" w:lineRule="auto"/>
              <w:contextualSpacing/>
              <w:jc w:val="both"/>
              <w:textAlignment w:val="baseline"/>
              <w:rPr>
                <w:rFonts w:eastAsia="Times New Roman"/>
                <w:lang w:val="en-US" w:eastAsia="en-US"/>
              </w:rPr>
            </w:pPr>
          </w:p>
          <w:p w14:paraId="0D359A7B" w14:textId="77777777" w:rsidR="004E75FB" w:rsidRPr="00A91205" w:rsidRDefault="004E75FB" w:rsidP="004E75FB">
            <w:pPr>
              <w:spacing w:after="0" w:line="216" w:lineRule="auto"/>
              <w:textAlignment w:val="baseline"/>
              <w:rPr>
                <w:rFonts w:eastAsia="Times New Roman"/>
                <w:lang w:val="en-US" w:eastAsia="en-US"/>
              </w:rPr>
            </w:pPr>
            <w:r w:rsidRPr="00A91205">
              <w:rPr>
                <w:rFonts w:eastAsia="SimSun"/>
                <w:b/>
                <w:bCs/>
                <w:highlight w:val="green"/>
                <w:lang w:val="en-US" w:eastAsia="en-US"/>
              </w:rPr>
              <w:t>Agreement</w:t>
            </w:r>
          </w:p>
          <w:p w14:paraId="5C742684" w14:textId="77777777" w:rsidR="004E75FB" w:rsidRPr="00A91205" w:rsidRDefault="004E75FB" w:rsidP="004E75FB">
            <w:pPr>
              <w:spacing w:after="0" w:line="216" w:lineRule="auto"/>
              <w:textAlignment w:val="baseline"/>
              <w:rPr>
                <w:rFonts w:eastAsia="Times New Roman"/>
                <w:lang w:val="en-US" w:eastAsia="en-US"/>
              </w:rPr>
            </w:pPr>
            <w:r w:rsidRPr="00A91205">
              <w:rPr>
                <w:rFonts w:eastAsia="Batang"/>
                <w:lang w:eastAsia="en-US"/>
              </w:rPr>
              <w:t>Capture the following assumption of network-controlled repeater in TR 38.867.</w:t>
            </w:r>
          </w:p>
          <w:p w14:paraId="6EF67AE1" w14:textId="77777777" w:rsidR="0031121F" w:rsidRPr="00A91205" w:rsidRDefault="0031121F" w:rsidP="004E75FB">
            <w:pPr>
              <w:numPr>
                <w:ilvl w:val="0"/>
                <w:numId w:val="39"/>
              </w:numPr>
              <w:spacing w:after="0" w:line="216" w:lineRule="auto"/>
              <w:ind w:left="1267"/>
              <w:contextualSpacing/>
              <w:jc w:val="both"/>
              <w:textAlignment w:val="baseline"/>
              <w:rPr>
                <w:rFonts w:eastAsia="Times New Roman"/>
                <w:lang w:val="en-US" w:eastAsia="en-US"/>
              </w:rPr>
            </w:pPr>
            <w:r w:rsidRPr="00A91205">
              <w:rPr>
                <w:rFonts w:eastAsia="Batang"/>
                <w:lang w:eastAsia="en-US"/>
              </w:rPr>
              <w:t>At least one of the NCR-MT’s carrier(s) should be within the set of carriers forwarded by the NCR-Fwd in same frequency range.</w:t>
            </w:r>
          </w:p>
          <w:p w14:paraId="00D4FD48" w14:textId="77777777" w:rsidR="0031121F" w:rsidRPr="00A91205" w:rsidRDefault="0031121F" w:rsidP="004E75FB">
            <w:pPr>
              <w:numPr>
                <w:ilvl w:val="1"/>
                <w:numId w:val="39"/>
              </w:numPr>
              <w:spacing w:after="0" w:line="216" w:lineRule="auto"/>
              <w:ind w:left="2606"/>
              <w:contextualSpacing/>
              <w:jc w:val="both"/>
              <w:textAlignment w:val="baseline"/>
              <w:rPr>
                <w:rFonts w:eastAsia="Times New Roman"/>
                <w:lang w:val="en-US" w:eastAsia="en-US"/>
              </w:rPr>
            </w:pPr>
            <w:r w:rsidRPr="00A91205">
              <w:rPr>
                <w:rFonts w:eastAsia="Batang"/>
                <w:lang w:eastAsia="en-US"/>
              </w:rPr>
              <w:t>The NCR-MT and NCR-Fwd operating in the same carrier is prioritized for the study.</w:t>
            </w:r>
          </w:p>
          <w:p w14:paraId="06056A3B" w14:textId="77777777" w:rsidR="004E75FB" w:rsidRPr="00A91205" w:rsidRDefault="004E75FB" w:rsidP="004E75FB">
            <w:pPr>
              <w:spacing w:after="0" w:line="216" w:lineRule="auto"/>
              <w:textAlignment w:val="baseline"/>
              <w:rPr>
                <w:rFonts w:eastAsia="Times New Roman"/>
                <w:lang w:val="en-US" w:eastAsia="en-US"/>
              </w:rPr>
            </w:pPr>
            <w:r w:rsidRPr="00A91205">
              <w:rPr>
                <w:rFonts w:eastAsia="SimSun"/>
                <w:b/>
                <w:bCs/>
                <w:highlight w:val="green"/>
                <w:lang w:val="en-US" w:eastAsia="en-US"/>
              </w:rPr>
              <w:t>Agreement</w:t>
            </w:r>
          </w:p>
          <w:p w14:paraId="18C92052" w14:textId="77777777" w:rsidR="004E75FB" w:rsidRPr="00A91205" w:rsidRDefault="004E75FB" w:rsidP="004E75FB">
            <w:pPr>
              <w:spacing w:after="0" w:line="216" w:lineRule="auto"/>
              <w:textAlignment w:val="baseline"/>
              <w:rPr>
                <w:rFonts w:eastAsia="Times New Roman"/>
                <w:lang w:val="en-US" w:eastAsia="en-US"/>
              </w:rPr>
            </w:pPr>
            <w:r w:rsidRPr="00A91205">
              <w:rPr>
                <w:rFonts w:eastAsia="Batang"/>
                <w:lang w:eastAsia="en-US"/>
              </w:rPr>
              <w:t>Capture the following assumption of network-controlled repeater in TR 38.867.</w:t>
            </w:r>
          </w:p>
          <w:p w14:paraId="1F8F089D" w14:textId="6921C3E5" w:rsidR="00ED02AB" w:rsidRPr="004E75FB" w:rsidRDefault="0031121F" w:rsidP="00022B17">
            <w:pPr>
              <w:numPr>
                <w:ilvl w:val="0"/>
                <w:numId w:val="40"/>
              </w:numPr>
              <w:spacing w:after="0" w:line="216" w:lineRule="auto"/>
              <w:ind w:left="1267"/>
              <w:contextualSpacing/>
              <w:textAlignment w:val="baseline"/>
              <w:rPr>
                <w:rFonts w:eastAsia="Times New Roman"/>
                <w:sz w:val="36"/>
                <w:szCs w:val="24"/>
                <w:lang w:val="en-US" w:eastAsia="en-US"/>
              </w:rPr>
            </w:pPr>
            <w:r w:rsidRPr="00A91205">
              <w:rPr>
                <w:rFonts w:eastAsia="Batang"/>
                <w:lang w:eastAsia="en-US"/>
              </w:rPr>
              <w:t>As baseline, same large-scale properties of the channel, i.e., channel properties in Type-A and Type-D (if applicable), are expected to be experienced by C-link and backhaul link (at least when the NCR-MT and NCR-Fwd operating in same carrier). </w:t>
            </w:r>
          </w:p>
        </w:tc>
      </w:tr>
    </w:tbl>
    <w:p w14:paraId="715AC1F6" w14:textId="77777777" w:rsidR="002F3935" w:rsidRDefault="002F3935" w:rsidP="00A163B9">
      <w:pPr>
        <w:jc w:val="both"/>
      </w:pPr>
    </w:p>
    <w:p w14:paraId="41365936" w14:textId="7B8B9952" w:rsidR="0024379A" w:rsidRDefault="00DA7B02" w:rsidP="00A163B9">
      <w:pPr>
        <w:jc w:val="both"/>
        <w:rPr>
          <w:rFonts w:eastAsiaTheme="minorEastAsia"/>
          <w:lang w:val="en-US"/>
        </w:rPr>
      </w:pPr>
      <w:r>
        <w:rPr>
          <w:rFonts w:eastAsiaTheme="minorEastAsia"/>
          <w:lang w:val="en-US"/>
        </w:rPr>
        <w:t xml:space="preserve">Different designs for the </w:t>
      </w:r>
      <w:r w:rsidR="0024379A">
        <w:rPr>
          <w:rFonts w:eastAsiaTheme="minorEastAsia"/>
          <w:lang w:val="en-US"/>
        </w:rPr>
        <w:t>NCR hardware implementation</w:t>
      </w:r>
      <w:r>
        <w:rPr>
          <w:rFonts w:eastAsiaTheme="minorEastAsia"/>
          <w:lang w:val="en-US"/>
        </w:rPr>
        <w:t xml:space="preserve"> can be considered.</w:t>
      </w:r>
      <w:r w:rsidR="0024379A">
        <w:rPr>
          <w:rFonts w:eastAsiaTheme="minorEastAsia"/>
          <w:lang w:val="en-US"/>
        </w:rPr>
        <w:t xml:space="preserve"> </w:t>
      </w:r>
      <w:r w:rsidR="00341F45">
        <w:rPr>
          <w:rFonts w:eastAsiaTheme="minorEastAsia"/>
          <w:lang w:val="en-US"/>
        </w:rPr>
        <w:t>A first</w:t>
      </w:r>
      <w:r w:rsidR="0024379A">
        <w:rPr>
          <w:rFonts w:eastAsiaTheme="minorEastAsia"/>
          <w:lang w:val="en-US"/>
        </w:rPr>
        <w:t xml:space="preserve"> </w:t>
      </w:r>
      <w:r w:rsidR="00341F45">
        <w:rPr>
          <w:rFonts w:eastAsiaTheme="minorEastAsia"/>
          <w:lang w:val="en-US"/>
        </w:rPr>
        <w:t xml:space="preserve">type of </w:t>
      </w:r>
      <w:r w:rsidR="0024379A">
        <w:rPr>
          <w:rFonts w:eastAsiaTheme="minorEastAsia"/>
          <w:lang w:val="en-US"/>
        </w:rPr>
        <w:t>NCR implementation</w:t>
      </w:r>
      <w:r w:rsidR="00C42CC7">
        <w:rPr>
          <w:rFonts w:eastAsiaTheme="minorEastAsia"/>
          <w:lang w:val="en-US"/>
        </w:rPr>
        <w:t>s</w:t>
      </w:r>
      <w:r w:rsidR="0024379A">
        <w:rPr>
          <w:rFonts w:eastAsiaTheme="minorEastAsia"/>
          <w:lang w:val="en-US"/>
        </w:rPr>
        <w:t xml:space="preserve"> consider</w:t>
      </w:r>
      <w:r w:rsidR="004040BE">
        <w:rPr>
          <w:rFonts w:eastAsiaTheme="minorEastAsia"/>
          <w:lang w:val="en-US"/>
        </w:rPr>
        <w:t>s</w:t>
      </w:r>
      <w:r w:rsidR="0024379A">
        <w:rPr>
          <w:rFonts w:eastAsiaTheme="minorEastAsia"/>
          <w:lang w:val="en-US"/>
        </w:rPr>
        <w:t xml:space="preserve"> a shared RF path/chain for </w:t>
      </w:r>
      <w:bookmarkStart w:id="6" w:name="_Hlk101744216"/>
      <w:r w:rsidR="0024379A">
        <w:rPr>
          <w:rFonts w:eastAsiaTheme="minorEastAsia"/>
          <w:lang w:val="en-US"/>
        </w:rPr>
        <w:t>both the NCR-</w:t>
      </w:r>
      <w:proofErr w:type="spellStart"/>
      <w:r w:rsidR="00624AEC">
        <w:rPr>
          <w:rFonts w:eastAsiaTheme="minorEastAsia"/>
          <w:lang w:val="en-US"/>
        </w:rPr>
        <w:t>Fwd</w:t>
      </w:r>
      <w:proofErr w:type="spellEnd"/>
      <w:r w:rsidR="00624AEC">
        <w:rPr>
          <w:rFonts w:eastAsiaTheme="minorEastAsia"/>
          <w:lang w:val="en-US"/>
        </w:rPr>
        <w:t xml:space="preserve"> </w:t>
      </w:r>
      <w:r w:rsidR="0024379A">
        <w:rPr>
          <w:rFonts w:eastAsiaTheme="minorEastAsia"/>
          <w:lang w:val="en-US"/>
        </w:rPr>
        <w:t>and the NCR-MT</w:t>
      </w:r>
      <w:bookmarkEnd w:id="6"/>
      <w:r w:rsidR="00341F45">
        <w:rPr>
          <w:rFonts w:eastAsiaTheme="minorEastAsia"/>
          <w:lang w:val="en-US"/>
        </w:rPr>
        <w:t>, while a second type of NCR implementation</w:t>
      </w:r>
      <w:r w:rsidR="00C42CC7">
        <w:rPr>
          <w:rFonts w:eastAsiaTheme="minorEastAsia"/>
          <w:lang w:val="en-US"/>
        </w:rPr>
        <w:t>s</w:t>
      </w:r>
      <w:r w:rsidR="00341F45">
        <w:rPr>
          <w:rFonts w:eastAsiaTheme="minorEastAsia"/>
          <w:lang w:val="en-US"/>
        </w:rPr>
        <w:t xml:space="preserve"> consider two separate or independent RF paths/chains for the NCR-</w:t>
      </w:r>
      <w:proofErr w:type="spellStart"/>
      <w:r w:rsidR="00624AEC">
        <w:rPr>
          <w:rFonts w:eastAsiaTheme="minorEastAsia"/>
          <w:lang w:val="en-US"/>
        </w:rPr>
        <w:t>Fwd</w:t>
      </w:r>
      <w:proofErr w:type="spellEnd"/>
      <w:r w:rsidR="00624AEC">
        <w:rPr>
          <w:rFonts w:eastAsiaTheme="minorEastAsia"/>
          <w:lang w:val="en-US"/>
        </w:rPr>
        <w:t xml:space="preserve"> </w:t>
      </w:r>
      <w:r w:rsidR="00341F45">
        <w:rPr>
          <w:rFonts w:eastAsiaTheme="minorEastAsia"/>
          <w:lang w:val="en-US"/>
        </w:rPr>
        <w:t>and NCR-MT</w:t>
      </w:r>
      <w:r w:rsidR="003A4F9E">
        <w:rPr>
          <w:rFonts w:eastAsiaTheme="minorEastAsia"/>
          <w:lang w:val="en-US"/>
        </w:rPr>
        <w:t xml:space="preserve">. </w:t>
      </w:r>
      <w:r w:rsidR="00341F45">
        <w:rPr>
          <w:rFonts w:eastAsiaTheme="minorEastAsia"/>
          <w:lang w:val="en-US"/>
        </w:rPr>
        <w:t xml:space="preserve">The first type is </w:t>
      </w:r>
      <w:r w:rsidR="00C42CC7">
        <w:rPr>
          <w:rFonts w:eastAsiaTheme="minorEastAsia"/>
          <w:lang w:val="en-US"/>
        </w:rPr>
        <w:t xml:space="preserve">beneficial due to reduced cost (one less RF </w:t>
      </w:r>
      <w:r w:rsidR="00F854B4">
        <w:rPr>
          <w:rFonts w:eastAsiaTheme="minorEastAsia"/>
          <w:lang w:val="en-US"/>
        </w:rPr>
        <w:t>path</w:t>
      </w:r>
      <w:r w:rsidR="00C42CC7">
        <w:rPr>
          <w:rFonts w:eastAsiaTheme="minorEastAsia"/>
          <w:lang w:val="en-US"/>
        </w:rPr>
        <w:t>), and also because s</w:t>
      </w:r>
      <w:r w:rsidR="003A4F9E">
        <w:rPr>
          <w:rFonts w:eastAsiaTheme="minorEastAsia"/>
          <w:lang w:val="en-US"/>
        </w:rPr>
        <w:t xml:space="preserve">uch design would </w:t>
      </w:r>
      <w:r w:rsidR="0024379A">
        <w:rPr>
          <w:rFonts w:eastAsiaTheme="minorEastAsia"/>
          <w:lang w:val="en-US"/>
        </w:rPr>
        <w:t xml:space="preserve">avoid </w:t>
      </w:r>
      <w:r w:rsidR="003A4F9E">
        <w:rPr>
          <w:rFonts w:eastAsiaTheme="minorEastAsia"/>
          <w:lang w:val="en-US"/>
        </w:rPr>
        <w:t xml:space="preserve">the need for </w:t>
      </w:r>
      <w:r w:rsidR="0024379A">
        <w:rPr>
          <w:rFonts w:eastAsiaTheme="minorEastAsia"/>
          <w:lang w:val="en-US"/>
        </w:rPr>
        <w:t xml:space="preserve">special handling for </w:t>
      </w:r>
      <w:r w:rsidR="003A4F9E">
        <w:rPr>
          <w:rFonts w:eastAsiaTheme="minorEastAsia"/>
          <w:lang w:val="en-US"/>
        </w:rPr>
        <w:t>self-interference</w:t>
      </w:r>
      <w:r w:rsidR="00341F45">
        <w:rPr>
          <w:rFonts w:eastAsiaTheme="minorEastAsia"/>
          <w:lang w:val="en-US"/>
        </w:rPr>
        <w:t>, such as inter-modulation</w:t>
      </w:r>
      <w:r w:rsidR="004040BE">
        <w:rPr>
          <w:rFonts w:eastAsiaTheme="minorEastAsia"/>
          <w:lang w:val="en-US"/>
        </w:rPr>
        <w:t xml:space="preserve"> issues</w:t>
      </w:r>
      <w:r w:rsidR="00341F45">
        <w:rPr>
          <w:rFonts w:eastAsiaTheme="minorEastAsia"/>
          <w:lang w:val="en-US"/>
        </w:rPr>
        <w:t>,</w:t>
      </w:r>
      <w:r w:rsidR="003A4F9E">
        <w:rPr>
          <w:rFonts w:eastAsiaTheme="minorEastAsia"/>
          <w:lang w:val="en-US"/>
        </w:rPr>
        <w:t xml:space="preserve"> from NCR-MT to NCR-</w:t>
      </w:r>
      <w:proofErr w:type="spellStart"/>
      <w:r w:rsidR="00624AEC">
        <w:rPr>
          <w:rFonts w:eastAsiaTheme="minorEastAsia"/>
          <w:lang w:val="en-US"/>
        </w:rPr>
        <w:t>Fwd</w:t>
      </w:r>
      <w:proofErr w:type="spellEnd"/>
      <w:r w:rsidR="00624AEC">
        <w:rPr>
          <w:rFonts w:eastAsiaTheme="minorEastAsia"/>
          <w:lang w:val="en-US"/>
        </w:rPr>
        <w:t xml:space="preserve"> </w:t>
      </w:r>
      <w:r w:rsidR="003A4F9E">
        <w:rPr>
          <w:rFonts w:eastAsiaTheme="minorEastAsia"/>
          <w:lang w:val="en-US"/>
        </w:rPr>
        <w:t xml:space="preserve">and vice versa, which </w:t>
      </w:r>
      <w:r w:rsidR="00C42CC7">
        <w:rPr>
          <w:rFonts w:eastAsiaTheme="minorEastAsia"/>
          <w:lang w:val="en-US"/>
        </w:rPr>
        <w:t xml:space="preserve">is present for the second type of NCR implementation. On the other hand, the second type is beneficial, since the separate </w:t>
      </w:r>
      <w:r w:rsidR="009A0B23">
        <w:rPr>
          <w:rFonts w:eastAsiaTheme="minorEastAsia"/>
          <w:lang w:val="en-US"/>
        </w:rPr>
        <w:t xml:space="preserve">RF </w:t>
      </w:r>
      <w:r w:rsidR="00F854B4">
        <w:rPr>
          <w:rFonts w:eastAsiaTheme="minorEastAsia"/>
          <w:lang w:val="en-US"/>
        </w:rPr>
        <w:t xml:space="preserve">paths </w:t>
      </w:r>
      <w:r w:rsidR="009A0B23">
        <w:rPr>
          <w:rFonts w:eastAsiaTheme="minorEastAsia"/>
          <w:lang w:val="en-US"/>
        </w:rPr>
        <w:t xml:space="preserve">allow for a simpler and more flexible </w:t>
      </w:r>
      <w:r w:rsidR="001A7169">
        <w:rPr>
          <w:rFonts w:eastAsiaTheme="minorEastAsia"/>
          <w:lang w:val="en-US"/>
        </w:rPr>
        <w:t>RF design</w:t>
      </w:r>
      <w:r w:rsidR="00BC5F9F">
        <w:rPr>
          <w:rFonts w:eastAsiaTheme="minorEastAsia"/>
          <w:lang w:val="en-US"/>
        </w:rPr>
        <w:t xml:space="preserve">. </w:t>
      </w:r>
      <w:r w:rsidR="00A163B9">
        <w:rPr>
          <w:rFonts w:eastAsiaTheme="minorEastAsia"/>
          <w:lang w:val="en-US"/>
        </w:rPr>
        <w:t xml:space="preserve">Figure </w:t>
      </w:r>
      <w:r w:rsidR="009379FC">
        <w:rPr>
          <w:rFonts w:eastAsiaTheme="minorEastAsia"/>
          <w:lang w:val="en-US"/>
        </w:rPr>
        <w:t>3</w:t>
      </w:r>
      <w:r w:rsidR="00E9391A">
        <w:rPr>
          <w:rFonts w:eastAsiaTheme="minorEastAsia"/>
          <w:lang w:val="en-US"/>
        </w:rPr>
        <w:t xml:space="preserve"> shows the first type of NCR implementation with shared RF chains</w:t>
      </w:r>
      <w:r w:rsidR="004040BE">
        <w:rPr>
          <w:rFonts w:eastAsiaTheme="minorEastAsia"/>
          <w:lang w:val="en-US"/>
        </w:rPr>
        <w:t>.</w:t>
      </w:r>
      <w:r w:rsidR="00E9391A">
        <w:rPr>
          <w:rFonts w:eastAsiaTheme="minorEastAsia"/>
          <w:lang w:val="en-US"/>
        </w:rPr>
        <w:t xml:space="preserve"> </w:t>
      </w:r>
      <w:r w:rsidR="004040BE">
        <w:rPr>
          <w:rFonts w:eastAsiaTheme="minorEastAsia"/>
          <w:lang w:val="en-US"/>
        </w:rPr>
        <w:t>T</w:t>
      </w:r>
      <w:r w:rsidR="00A163B9">
        <w:rPr>
          <w:rFonts w:eastAsiaTheme="minorEastAsia"/>
          <w:lang w:val="en-US"/>
        </w:rPr>
        <w:t>he NCR-MT receives the DL NCI by extracting and digital processing certain time/frequency resources from of the downlink RF path from the gNB, and transmits the UL NCI by inserting</w:t>
      </w:r>
      <w:r w:rsidR="00802EDE">
        <w:rPr>
          <w:rFonts w:eastAsiaTheme="minorEastAsia"/>
          <w:lang w:val="en-US"/>
        </w:rPr>
        <w:t xml:space="preserve"> the corresponding information in the </w:t>
      </w:r>
      <w:r w:rsidR="00250873">
        <w:rPr>
          <w:rFonts w:eastAsiaTheme="minorEastAsia"/>
          <w:lang w:val="en-US"/>
        </w:rPr>
        <w:t>uplink RF path to the gNB.</w:t>
      </w:r>
    </w:p>
    <w:p w14:paraId="1C635B7D" w14:textId="2875311C" w:rsidR="00802EDE" w:rsidRDefault="00802EDE" w:rsidP="00802EDE">
      <w:pPr>
        <w:spacing w:before="180" w:line="288" w:lineRule="auto"/>
        <w:jc w:val="both"/>
        <w:rPr>
          <w:i/>
          <w:u w:val="single"/>
        </w:rPr>
      </w:pPr>
      <w:bookmarkStart w:id="7" w:name="_Hlk111166896"/>
      <w:r w:rsidRPr="00180606">
        <w:rPr>
          <w:b/>
          <w:u w:val="single"/>
        </w:rPr>
        <w:t xml:space="preserve">Observation </w:t>
      </w:r>
      <w:r w:rsidR="000C3094">
        <w:rPr>
          <w:b/>
          <w:u w:val="single"/>
        </w:rPr>
        <w:t>4</w:t>
      </w:r>
      <w:r w:rsidRPr="00180606">
        <w:rPr>
          <w:b/>
          <w:u w:val="single"/>
        </w:rPr>
        <w:t>:</w:t>
      </w:r>
      <w:r w:rsidRPr="00180606">
        <w:rPr>
          <w:u w:val="single"/>
        </w:rPr>
        <w:t xml:space="preserve"> </w:t>
      </w:r>
      <w:r>
        <w:rPr>
          <w:i/>
          <w:u w:val="single"/>
        </w:rPr>
        <w:t>A</w:t>
      </w:r>
      <w:r w:rsidR="00A70D7E">
        <w:rPr>
          <w:i/>
          <w:u w:val="single"/>
        </w:rPr>
        <w:t>n</w:t>
      </w:r>
      <w:r>
        <w:rPr>
          <w:i/>
          <w:u w:val="single"/>
        </w:rPr>
        <w:t xml:space="preserve"> </w:t>
      </w:r>
      <w:r w:rsidR="00D23E71">
        <w:rPr>
          <w:i/>
          <w:u w:val="single"/>
        </w:rPr>
        <w:t xml:space="preserve">NCR hardware </w:t>
      </w:r>
      <w:r>
        <w:rPr>
          <w:i/>
          <w:u w:val="single"/>
        </w:rPr>
        <w:t xml:space="preserve">implementation </w:t>
      </w:r>
      <w:r w:rsidR="00D23E71">
        <w:rPr>
          <w:i/>
          <w:u w:val="single"/>
        </w:rPr>
        <w:t xml:space="preserve">can be based on </w:t>
      </w:r>
      <w:r w:rsidR="00250873">
        <w:rPr>
          <w:i/>
          <w:u w:val="single"/>
        </w:rPr>
        <w:t xml:space="preserve">a shared RF path/chain for </w:t>
      </w:r>
      <w:r w:rsidR="00250873" w:rsidRPr="00250873">
        <w:rPr>
          <w:i/>
          <w:u w:val="single"/>
        </w:rPr>
        <w:t>both NCR-</w:t>
      </w:r>
      <w:r w:rsidR="008748A8">
        <w:rPr>
          <w:i/>
          <w:u w:val="single"/>
        </w:rPr>
        <w:t>Fwd</w:t>
      </w:r>
      <w:r w:rsidR="00250873" w:rsidRPr="00250873">
        <w:rPr>
          <w:i/>
          <w:u w:val="single"/>
        </w:rPr>
        <w:t xml:space="preserve"> and NCR-MT</w:t>
      </w:r>
      <w:r w:rsidR="00D23E71">
        <w:rPr>
          <w:i/>
          <w:u w:val="single"/>
        </w:rPr>
        <w:t xml:space="preserve">, or two separate RF paths/chains for </w:t>
      </w:r>
      <w:r w:rsidR="00A70D7E">
        <w:rPr>
          <w:i/>
          <w:u w:val="single"/>
        </w:rPr>
        <w:t>the NCR-</w:t>
      </w:r>
      <w:r w:rsidR="008748A8">
        <w:rPr>
          <w:i/>
          <w:u w:val="single"/>
        </w:rPr>
        <w:t>Fwd</w:t>
      </w:r>
      <w:r w:rsidR="00A70D7E">
        <w:rPr>
          <w:i/>
          <w:u w:val="single"/>
        </w:rPr>
        <w:t xml:space="preserve"> and NCR-MT</w:t>
      </w:r>
      <w:r>
        <w:rPr>
          <w:i/>
          <w:u w:val="single"/>
        </w:rPr>
        <w:t>.</w:t>
      </w:r>
    </w:p>
    <w:bookmarkEnd w:id="7"/>
    <w:p w14:paraId="40DF728E" w14:textId="52826BAA" w:rsidR="004A1BC7" w:rsidRDefault="004A1BC7" w:rsidP="00557CA6">
      <w:pPr>
        <w:jc w:val="both"/>
        <w:rPr>
          <w:rFonts w:eastAsiaTheme="minorEastAsia"/>
          <w:lang w:val="en-US"/>
        </w:rPr>
      </w:pPr>
    </w:p>
    <w:p w14:paraId="2B3C32D8" w14:textId="202C1461" w:rsidR="00CF366B" w:rsidRDefault="009379FC" w:rsidP="00CF366B">
      <w:pPr>
        <w:spacing w:after="240"/>
        <w:jc w:val="center"/>
        <w:rPr>
          <w:rFonts w:eastAsia="Calibri"/>
          <w:b/>
          <w:color w:val="000000"/>
          <w:sz w:val="24"/>
          <w:szCs w:val="24"/>
        </w:rPr>
      </w:pPr>
      <w:r>
        <w:rPr>
          <w:rFonts w:eastAsia="Calibri"/>
          <w:b/>
          <w:noProof/>
          <w:color w:val="000000"/>
          <w:sz w:val="24"/>
          <w:szCs w:val="24"/>
          <w:lang w:val="en-US"/>
        </w:rPr>
        <w:lastRenderedPageBreak/>
        <w:drawing>
          <wp:inline distT="0" distB="0" distL="0" distR="0" wp14:anchorId="245B654B" wp14:editId="1CCBF965">
            <wp:extent cx="2550305" cy="1229996"/>
            <wp:effectExtent l="0" t="0" r="254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2654" cy="1255244"/>
                    </a:xfrm>
                    <a:prstGeom prst="rect">
                      <a:avLst/>
                    </a:prstGeom>
                    <a:noFill/>
                  </pic:spPr>
                </pic:pic>
              </a:graphicData>
            </a:graphic>
          </wp:inline>
        </w:drawing>
      </w:r>
    </w:p>
    <w:p w14:paraId="12C86066" w14:textId="3E4E2D9F" w:rsidR="00D92E1E" w:rsidRPr="00F93153" w:rsidRDefault="00A163B9" w:rsidP="004A1BC7">
      <w:pPr>
        <w:jc w:val="center"/>
        <w:rPr>
          <w:rFonts w:eastAsiaTheme="minorEastAsia"/>
          <w:b/>
          <w:lang w:val="en-US"/>
        </w:rPr>
      </w:pPr>
      <w:r w:rsidRPr="00F93153">
        <w:rPr>
          <w:rFonts w:eastAsiaTheme="minorEastAsia"/>
          <w:b/>
          <w:lang w:val="en-US"/>
        </w:rPr>
        <w:t xml:space="preserve">Figure </w:t>
      </w:r>
      <w:r w:rsidR="009379FC">
        <w:rPr>
          <w:rFonts w:eastAsiaTheme="minorEastAsia"/>
          <w:b/>
          <w:lang w:val="en-US"/>
        </w:rPr>
        <w:t>3</w:t>
      </w:r>
      <w:r w:rsidRPr="00F93153">
        <w:rPr>
          <w:rFonts w:eastAsiaTheme="minorEastAsia"/>
          <w:b/>
          <w:lang w:val="en-US"/>
        </w:rPr>
        <w:t xml:space="preserve">: </w:t>
      </w:r>
      <w:r w:rsidR="00A74882">
        <w:rPr>
          <w:rFonts w:eastAsiaTheme="minorEastAsia"/>
          <w:b/>
          <w:lang w:val="en-US"/>
        </w:rPr>
        <w:t>An</w:t>
      </w:r>
      <w:r w:rsidR="00A74882" w:rsidRPr="00F93153">
        <w:rPr>
          <w:rFonts w:eastAsiaTheme="minorEastAsia"/>
          <w:b/>
          <w:lang w:val="en-US"/>
        </w:rPr>
        <w:t xml:space="preserve"> </w:t>
      </w:r>
      <w:r w:rsidR="00857378" w:rsidRPr="00F93153">
        <w:rPr>
          <w:rFonts w:eastAsiaTheme="minorEastAsia"/>
          <w:b/>
          <w:lang w:val="en-US"/>
        </w:rPr>
        <w:t xml:space="preserve">NCR design based on </w:t>
      </w:r>
      <w:r w:rsidRPr="00F93153">
        <w:rPr>
          <w:rFonts w:eastAsiaTheme="minorEastAsia"/>
          <w:b/>
          <w:lang w:val="en-US"/>
        </w:rPr>
        <w:t>shared RF path for NCR-MT and NCR-</w:t>
      </w:r>
      <w:r w:rsidR="00E351E0">
        <w:rPr>
          <w:rFonts w:eastAsiaTheme="minorEastAsia"/>
          <w:b/>
          <w:lang w:val="en-US"/>
        </w:rPr>
        <w:t>Fwd</w:t>
      </w:r>
    </w:p>
    <w:p w14:paraId="414E386F" w14:textId="612CF958" w:rsidR="009379FC" w:rsidRDefault="009379FC" w:rsidP="000236D1">
      <w:pPr>
        <w:jc w:val="both"/>
        <w:rPr>
          <w:rFonts w:eastAsiaTheme="minorEastAsia"/>
          <w:lang w:val="en-US"/>
        </w:rPr>
      </w:pPr>
      <w:r>
        <w:rPr>
          <w:rFonts w:eastAsiaTheme="minorEastAsia"/>
          <w:lang w:val="en-US"/>
        </w:rPr>
        <w:t xml:space="preserve">In addition, per RAN4 work item on Rel-17 NR repeaters [3, 4], it is understood that an NCR-Fwd can </w:t>
      </w:r>
      <w:bookmarkStart w:id="8" w:name="_Hlk111071215"/>
      <w:r>
        <w:rPr>
          <w:rFonts w:eastAsiaTheme="minorEastAsia"/>
          <w:lang w:val="en-US"/>
        </w:rPr>
        <w:t xml:space="preserve">operate in </w:t>
      </w:r>
      <w:r w:rsidR="00B0421C">
        <w:rPr>
          <w:rFonts w:eastAsiaTheme="minorEastAsia"/>
          <w:lang w:val="en-US"/>
        </w:rPr>
        <w:t xml:space="preserve">a single “pass band” or in </w:t>
      </w:r>
      <w:r>
        <w:rPr>
          <w:rFonts w:eastAsiaTheme="minorEastAsia"/>
          <w:lang w:val="en-US"/>
        </w:rPr>
        <w:t>multiple non-contiguous “pass bands”</w:t>
      </w:r>
      <w:bookmarkEnd w:id="8"/>
      <w:r>
        <w:rPr>
          <w:rFonts w:eastAsiaTheme="minorEastAsia"/>
          <w:lang w:val="en-US"/>
        </w:rPr>
        <w:t xml:space="preserve">, which are in the same frequency band for FR2 operation, and can be in same or different frequency bands for FR1 operation. Such flexible frequency domain </w:t>
      </w:r>
      <w:r w:rsidR="00B0421C">
        <w:rPr>
          <w:rFonts w:eastAsiaTheme="minorEastAsia"/>
          <w:lang w:val="en-US"/>
        </w:rPr>
        <w:t>settings</w:t>
      </w:r>
      <w:r>
        <w:rPr>
          <w:rFonts w:eastAsiaTheme="minorEastAsia"/>
          <w:lang w:val="en-US"/>
        </w:rPr>
        <w:t xml:space="preserve"> needs to be considered in the study for NCR </w:t>
      </w:r>
      <w:bookmarkStart w:id="9" w:name="_Hlk111071466"/>
      <w:r>
        <w:rPr>
          <w:rFonts w:eastAsiaTheme="minorEastAsia"/>
          <w:lang w:val="en-US"/>
        </w:rPr>
        <w:t>configuration and L1/L2 signaling</w:t>
      </w:r>
      <w:bookmarkEnd w:id="9"/>
      <w:r>
        <w:rPr>
          <w:rFonts w:eastAsiaTheme="minorEastAsia"/>
          <w:lang w:val="en-US"/>
        </w:rPr>
        <w:t>.</w:t>
      </w:r>
    </w:p>
    <w:p w14:paraId="64214D61" w14:textId="57DEBADD" w:rsidR="009379FC" w:rsidRDefault="009379FC" w:rsidP="009379FC">
      <w:pPr>
        <w:spacing w:before="180" w:line="288" w:lineRule="auto"/>
        <w:jc w:val="both"/>
        <w:rPr>
          <w:i/>
          <w:u w:val="single"/>
        </w:rPr>
      </w:pPr>
      <w:bookmarkStart w:id="10" w:name="_Hlk111166906"/>
      <w:r w:rsidRPr="00180606">
        <w:rPr>
          <w:b/>
          <w:u w:val="single"/>
        </w:rPr>
        <w:t xml:space="preserve">Observation </w:t>
      </w:r>
      <w:r>
        <w:rPr>
          <w:b/>
          <w:u w:val="single"/>
        </w:rPr>
        <w:t>5</w:t>
      </w:r>
      <w:r w:rsidRPr="00180606">
        <w:rPr>
          <w:b/>
          <w:u w:val="single"/>
        </w:rPr>
        <w:t>:</w:t>
      </w:r>
      <w:r w:rsidRPr="00180606">
        <w:rPr>
          <w:u w:val="single"/>
        </w:rPr>
        <w:t xml:space="preserve"> </w:t>
      </w:r>
      <w:r>
        <w:rPr>
          <w:i/>
          <w:u w:val="single"/>
        </w:rPr>
        <w:t>An NCR</w:t>
      </w:r>
      <w:r w:rsidR="008748A8">
        <w:rPr>
          <w:i/>
          <w:u w:val="single"/>
        </w:rPr>
        <w:t>-</w:t>
      </w:r>
      <w:proofErr w:type="spellStart"/>
      <w:r w:rsidR="008748A8">
        <w:rPr>
          <w:i/>
          <w:u w:val="single"/>
        </w:rPr>
        <w:t>Fwd</w:t>
      </w:r>
      <w:proofErr w:type="spellEnd"/>
      <w:r w:rsidR="008748A8">
        <w:rPr>
          <w:i/>
          <w:u w:val="single"/>
        </w:rPr>
        <w:t xml:space="preserve"> can </w:t>
      </w:r>
      <w:r w:rsidR="008748A8" w:rsidRPr="008748A8">
        <w:rPr>
          <w:i/>
          <w:u w:val="single"/>
        </w:rPr>
        <w:t xml:space="preserve">operate </w:t>
      </w:r>
      <w:r w:rsidR="00F56AD0">
        <w:rPr>
          <w:i/>
          <w:u w:val="single"/>
        </w:rPr>
        <w:t xml:space="preserve">with single </w:t>
      </w:r>
      <w:r w:rsidR="0083560F">
        <w:rPr>
          <w:i/>
          <w:u w:val="single"/>
        </w:rPr>
        <w:t>or</w:t>
      </w:r>
      <w:r w:rsidR="00F56AD0">
        <w:rPr>
          <w:i/>
          <w:u w:val="single"/>
        </w:rPr>
        <w:t xml:space="preserve"> </w:t>
      </w:r>
      <w:r w:rsidR="008748A8" w:rsidRPr="008748A8">
        <w:rPr>
          <w:i/>
          <w:u w:val="single"/>
        </w:rPr>
        <w:t>multiple “pass bands</w:t>
      </w:r>
      <w:r w:rsidR="008748A8">
        <w:rPr>
          <w:i/>
          <w:u w:val="single"/>
        </w:rPr>
        <w:t>”.</w:t>
      </w:r>
    </w:p>
    <w:p w14:paraId="1D58D40E" w14:textId="6948ED06" w:rsidR="00DA6307" w:rsidRDefault="00DA6307" w:rsidP="00DA6307">
      <w:pPr>
        <w:spacing w:before="180" w:line="288" w:lineRule="auto"/>
        <w:jc w:val="both"/>
        <w:rPr>
          <w:b/>
          <w:u w:val="single"/>
        </w:rPr>
      </w:pPr>
      <w:r w:rsidRPr="00CD39E6">
        <w:rPr>
          <w:b/>
          <w:u w:val="single"/>
        </w:rPr>
        <w:t xml:space="preserve">Proposal </w:t>
      </w:r>
      <w:r>
        <w:rPr>
          <w:b/>
          <w:u w:val="single"/>
        </w:rPr>
        <w:t>4</w:t>
      </w:r>
      <w:r w:rsidRPr="00CD39E6">
        <w:rPr>
          <w:b/>
          <w:u w:val="single"/>
        </w:rPr>
        <w:t xml:space="preserve">: </w:t>
      </w:r>
      <w:r>
        <w:rPr>
          <w:b/>
          <w:u w:val="single"/>
        </w:rPr>
        <w:t xml:space="preserve">Consider different hardware implementations (such as same or different RF chains for NCR-MT and NCR-Fwd) and different </w:t>
      </w:r>
      <w:r w:rsidR="00B0421C">
        <w:rPr>
          <w:b/>
          <w:u w:val="single"/>
        </w:rPr>
        <w:t xml:space="preserve">frequency-domain settings (such as single or multiple pass bands for NCR-Fwd) in the design of </w:t>
      </w:r>
      <w:r w:rsidR="00B0421C" w:rsidRPr="00B0421C">
        <w:rPr>
          <w:b/>
          <w:u w:val="single"/>
        </w:rPr>
        <w:t>configuration and L1/L2 signaling</w:t>
      </w:r>
      <w:r w:rsidR="00B0421C">
        <w:rPr>
          <w:b/>
          <w:u w:val="single"/>
        </w:rPr>
        <w:t xml:space="preserve"> for NCR</w:t>
      </w:r>
      <w:r>
        <w:rPr>
          <w:b/>
          <w:u w:val="single"/>
        </w:rPr>
        <w:t>.</w:t>
      </w:r>
    </w:p>
    <w:bookmarkEnd w:id="10"/>
    <w:p w14:paraId="4FCE3298" w14:textId="4CDEE81F" w:rsidR="00A9544D" w:rsidRDefault="0039067C" w:rsidP="00A954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9067C">
        <w:rPr>
          <w:szCs w:val="20"/>
          <w:lang w:val="en-US"/>
        </w:rPr>
        <w:t>L1/L2 signaling</w:t>
      </w:r>
      <w:r>
        <w:rPr>
          <w:szCs w:val="20"/>
          <w:lang w:val="en-US"/>
        </w:rPr>
        <w:t xml:space="preserve"> design</w:t>
      </w:r>
      <w:r w:rsidR="00F1204D">
        <w:rPr>
          <w:szCs w:val="20"/>
          <w:lang w:val="en-US"/>
        </w:rPr>
        <w:t xml:space="preserve"> for NCR</w:t>
      </w:r>
    </w:p>
    <w:p w14:paraId="5A3601ED" w14:textId="3E793E03" w:rsidR="00B005DA" w:rsidRDefault="00B005DA" w:rsidP="004D258D">
      <w:pPr>
        <w:jc w:val="both"/>
        <w:rPr>
          <w:lang w:val="en-US"/>
        </w:rPr>
      </w:pPr>
      <w:r>
        <w:rPr>
          <w:lang w:val="en-US"/>
        </w:rPr>
        <w:t>The following general</w:t>
      </w:r>
      <w:r w:rsidR="006A213B">
        <w:rPr>
          <w:lang w:val="en-US"/>
        </w:rPr>
        <w:t xml:space="preserve"> categor</w:t>
      </w:r>
      <w:r>
        <w:rPr>
          <w:lang w:val="en-US"/>
        </w:rPr>
        <w:t xml:space="preserve">ies can be considered </w:t>
      </w:r>
      <w:r w:rsidR="005E29AF">
        <w:rPr>
          <w:lang w:val="en-US"/>
        </w:rPr>
        <w:t>as candidate</w:t>
      </w:r>
      <w:r>
        <w:rPr>
          <w:lang w:val="en-US"/>
        </w:rPr>
        <w:t xml:space="preserve"> L1/L2 signaling mechanisms for the NCR:</w:t>
      </w:r>
    </w:p>
    <w:p w14:paraId="77856557" w14:textId="5854B7FD" w:rsidR="00B005DA" w:rsidRDefault="00B005DA" w:rsidP="00B005DA">
      <w:pPr>
        <w:pStyle w:val="ListParagraph"/>
        <w:numPr>
          <w:ilvl w:val="0"/>
          <w:numId w:val="33"/>
        </w:numPr>
        <w:ind w:leftChars="0"/>
        <w:jc w:val="both"/>
        <w:rPr>
          <w:lang w:val="en-US"/>
        </w:rPr>
      </w:pPr>
      <w:r>
        <w:rPr>
          <w:lang w:val="en-US"/>
        </w:rPr>
        <w:t xml:space="preserve">Signaling based on </w:t>
      </w:r>
      <w:r w:rsidRPr="00B005DA">
        <w:rPr>
          <w:lang w:val="en-US"/>
        </w:rPr>
        <w:t>control channel only, such as PDCCH only</w:t>
      </w:r>
      <w:r>
        <w:rPr>
          <w:lang w:val="en-US"/>
        </w:rPr>
        <w:t>;</w:t>
      </w:r>
    </w:p>
    <w:p w14:paraId="119F13D3" w14:textId="5A89277E" w:rsidR="00B005DA" w:rsidRDefault="00B005DA" w:rsidP="00B005DA">
      <w:pPr>
        <w:pStyle w:val="ListParagraph"/>
        <w:numPr>
          <w:ilvl w:val="0"/>
          <w:numId w:val="33"/>
        </w:numPr>
        <w:ind w:leftChars="0"/>
        <w:jc w:val="both"/>
        <w:rPr>
          <w:lang w:val="en-US"/>
        </w:rPr>
      </w:pPr>
      <w:r>
        <w:rPr>
          <w:lang w:val="en-US"/>
        </w:rPr>
        <w:t>Signaling based on data channel only, such as PDSCH only (e.g., SPS PDSCH with higher layer activation)</w:t>
      </w:r>
      <w:r w:rsidR="0015049B">
        <w:rPr>
          <w:lang w:val="en-US"/>
        </w:rPr>
        <w:t>;</w:t>
      </w:r>
    </w:p>
    <w:p w14:paraId="5448A010" w14:textId="55F6DA65" w:rsidR="00B005DA" w:rsidRPr="00B005DA" w:rsidRDefault="00B005DA" w:rsidP="00B005DA">
      <w:pPr>
        <w:pStyle w:val="ListParagraph"/>
        <w:numPr>
          <w:ilvl w:val="0"/>
          <w:numId w:val="33"/>
        </w:numPr>
        <w:ind w:leftChars="0"/>
        <w:jc w:val="both"/>
        <w:rPr>
          <w:lang w:val="en-US"/>
        </w:rPr>
      </w:pPr>
      <w:r>
        <w:rPr>
          <w:lang w:val="en-US"/>
        </w:rPr>
        <w:t>Signaling based on both control and data channel, such as PDCCH + PDSCH (</w:t>
      </w:r>
      <w:r w:rsidR="00692F17">
        <w:rPr>
          <w:lang w:val="en-US"/>
        </w:rPr>
        <w:t xml:space="preserve">e.g., SPS PDSCH with DCI activation or </w:t>
      </w:r>
      <w:r w:rsidR="0015049B">
        <w:rPr>
          <w:lang w:val="en-US"/>
        </w:rPr>
        <w:t>dynamic</w:t>
      </w:r>
      <w:r w:rsidR="00765D2B">
        <w:rPr>
          <w:lang w:val="en-US"/>
        </w:rPr>
        <w:t>ally scheduled PDSCH)</w:t>
      </w:r>
      <w:r w:rsidR="0015049B">
        <w:rPr>
          <w:lang w:val="en-US"/>
        </w:rPr>
        <w:t>.</w:t>
      </w:r>
    </w:p>
    <w:p w14:paraId="27668A74" w14:textId="38482DAF" w:rsidR="00B005DA" w:rsidRDefault="00B005DA" w:rsidP="004D258D">
      <w:pPr>
        <w:jc w:val="both"/>
        <w:rPr>
          <w:lang w:val="en-US"/>
        </w:rPr>
      </w:pPr>
      <w:r>
        <w:rPr>
          <w:lang w:val="en-US"/>
        </w:rPr>
        <w:t xml:space="preserve">In addition, when </w:t>
      </w:r>
      <w:r w:rsidR="003458C4">
        <w:rPr>
          <w:lang w:val="en-US"/>
        </w:rPr>
        <w:t xml:space="preserve">PDSCH </w:t>
      </w:r>
      <w:r w:rsidR="00EF1234">
        <w:rPr>
          <w:lang w:val="en-US"/>
        </w:rPr>
        <w:t>is selected as (part of) the NCR signaling method</w:t>
      </w:r>
      <w:r w:rsidR="003458C4">
        <w:rPr>
          <w:lang w:val="en-US"/>
        </w:rPr>
        <w:t xml:space="preserve">, </w:t>
      </w:r>
      <w:r w:rsidR="004040BE">
        <w:rPr>
          <w:lang w:val="en-US"/>
        </w:rPr>
        <w:t xml:space="preserve">a simple method is </w:t>
      </w:r>
      <w:r w:rsidR="00E908A2">
        <w:rPr>
          <w:lang w:val="en-US"/>
        </w:rPr>
        <w:t xml:space="preserve">to treat </w:t>
      </w:r>
      <w:r w:rsidR="00692F17">
        <w:rPr>
          <w:lang w:val="en-US"/>
        </w:rPr>
        <w:t xml:space="preserve">the DL </w:t>
      </w:r>
      <w:r w:rsidR="00AB4AD3">
        <w:rPr>
          <w:lang w:val="en-US"/>
        </w:rPr>
        <w:t>NCR control information (DL NCI)</w:t>
      </w:r>
      <w:r w:rsidR="00692F17">
        <w:rPr>
          <w:lang w:val="en-US"/>
        </w:rPr>
        <w:t xml:space="preserve"> as L2 control information </w:t>
      </w:r>
      <w:r w:rsidR="00E908A2">
        <w:rPr>
          <w:lang w:val="en-US"/>
        </w:rPr>
        <w:t xml:space="preserve">which is </w:t>
      </w:r>
      <w:r w:rsidR="00692F17">
        <w:rPr>
          <w:lang w:val="en-US"/>
        </w:rPr>
        <w:t xml:space="preserve">included in the </w:t>
      </w:r>
      <w:r w:rsidR="00EF1234">
        <w:rPr>
          <w:lang w:val="en-US"/>
        </w:rPr>
        <w:t xml:space="preserve">PDSCH in the </w:t>
      </w:r>
      <w:r w:rsidR="00692F17">
        <w:rPr>
          <w:lang w:val="en-US"/>
        </w:rPr>
        <w:t>form of a MAC CE</w:t>
      </w:r>
      <w:r w:rsidR="00EF1234">
        <w:rPr>
          <w:lang w:val="en-US"/>
        </w:rPr>
        <w:t xml:space="preserve">. </w:t>
      </w:r>
      <w:r w:rsidR="003F79D1">
        <w:rPr>
          <w:lang w:val="en-US"/>
        </w:rPr>
        <w:t xml:space="preserve">Corresponding methods can be used for signaling of UL </w:t>
      </w:r>
      <w:r w:rsidR="00AB4AD3">
        <w:rPr>
          <w:lang w:val="en-US"/>
        </w:rPr>
        <w:t>NCR control information (UL NCI)</w:t>
      </w:r>
      <w:r w:rsidR="003F79D1">
        <w:rPr>
          <w:lang w:val="en-US"/>
        </w:rPr>
        <w:t>.</w:t>
      </w:r>
      <w:r w:rsidR="00692F17">
        <w:rPr>
          <w:lang w:val="en-US"/>
        </w:rPr>
        <w:t xml:space="preserve">  </w:t>
      </w:r>
    </w:p>
    <w:p w14:paraId="11E49479" w14:textId="797EA25D" w:rsidR="006A213B" w:rsidRDefault="006A213B" w:rsidP="005E404F">
      <w:pPr>
        <w:jc w:val="both"/>
        <w:rPr>
          <w:lang w:val="en-US"/>
        </w:rPr>
      </w:pPr>
      <w:r>
        <w:rPr>
          <w:lang w:val="en-US"/>
        </w:rPr>
        <w:t xml:space="preserve">Selection of a method for L1/L2 signaling for NCR </w:t>
      </w:r>
      <w:r w:rsidR="005E29AF">
        <w:rPr>
          <w:lang w:val="en-US"/>
        </w:rPr>
        <w:t xml:space="preserve">among the above candidates </w:t>
      </w:r>
      <w:r>
        <w:rPr>
          <w:lang w:val="en-US"/>
        </w:rPr>
        <w:t>needs to consider a number of factors such as the following:</w:t>
      </w:r>
    </w:p>
    <w:p w14:paraId="6092AC95" w14:textId="3631EF61" w:rsidR="006A213B" w:rsidRPr="0038388D" w:rsidRDefault="006A213B" w:rsidP="005E404F">
      <w:pPr>
        <w:pStyle w:val="ListParagraph"/>
        <w:numPr>
          <w:ilvl w:val="0"/>
          <w:numId w:val="32"/>
        </w:numPr>
        <w:ind w:leftChars="0"/>
        <w:jc w:val="both"/>
        <w:rPr>
          <w:lang w:val="en-US"/>
        </w:rPr>
      </w:pPr>
      <w:r w:rsidRPr="0038388D">
        <w:rPr>
          <w:lang w:val="en-US"/>
        </w:rPr>
        <w:t xml:space="preserve">a payload size </w:t>
      </w:r>
      <w:r w:rsidR="005E400B">
        <w:rPr>
          <w:lang w:val="en-US"/>
        </w:rPr>
        <w:t xml:space="preserve">of the </w:t>
      </w:r>
      <w:r w:rsidRPr="0038388D">
        <w:rPr>
          <w:lang w:val="en-US"/>
        </w:rPr>
        <w:t>NCI</w:t>
      </w:r>
      <w:r>
        <w:rPr>
          <w:lang w:val="en-US"/>
        </w:rPr>
        <w:t>: smaller payload size for NCI better fits a PDCCH, while larger payload size</w:t>
      </w:r>
      <w:r w:rsidR="005E404F">
        <w:rPr>
          <w:lang w:val="en-US"/>
        </w:rPr>
        <w:t>s are</w:t>
      </w:r>
      <w:r>
        <w:rPr>
          <w:lang w:val="en-US"/>
        </w:rPr>
        <w:t xml:space="preserve"> best communicated via a PDSCH</w:t>
      </w:r>
      <w:r w:rsidR="00110C6C">
        <w:rPr>
          <w:lang w:val="en-US"/>
        </w:rPr>
        <w:t>;</w:t>
      </w:r>
    </w:p>
    <w:p w14:paraId="75F3BECC" w14:textId="6837D1CF" w:rsidR="006A213B" w:rsidRDefault="006A213B" w:rsidP="005E404F">
      <w:pPr>
        <w:pStyle w:val="ListParagraph"/>
        <w:numPr>
          <w:ilvl w:val="0"/>
          <w:numId w:val="32"/>
        </w:numPr>
        <w:ind w:leftChars="0"/>
        <w:jc w:val="both"/>
        <w:rPr>
          <w:lang w:val="en-US"/>
        </w:rPr>
      </w:pPr>
      <w:r>
        <w:rPr>
          <w:lang w:val="en-US"/>
        </w:rPr>
        <w:t>a periodicity or time-domain ‘density’</w:t>
      </w:r>
      <w:r w:rsidR="005E400B">
        <w:rPr>
          <w:lang w:val="en-US"/>
        </w:rPr>
        <w:t xml:space="preserve"> of the NCI</w:t>
      </w:r>
      <w:r>
        <w:rPr>
          <w:lang w:val="en-US"/>
        </w:rPr>
        <w:t>: long-term and less frequen</w:t>
      </w:r>
      <w:r w:rsidR="005E404F">
        <w:rPr>
          <w:lang w:val="en-US"/>
        </w:rPr>
        <w:t>t</w:t>
      </w:r>
      <w:r>
        <w:rPr>
          <w:lang w:val="en-US"/>
        </w:rPr>
        <w:t xml:space="preserve"> NCR signaling can be</w:t>
      </w:r>
      <w:r w:rsidR="005E404F">
        <w:rPr>
          <w:lang w:val="en-US"/>
        </w:rPr>
        <w:t xml:space="preserve"> communicated on a PDCCH</w:t>
      </w:r>
      <w:r w:rsidR="00110C6C">
        <w:rPr>
          <w:lang w:val="en-US"/>
        </w:rPr>
        <w:t xml:space="preserve"> only or dynamically scheduled PDSCH</w:t>
      </w:r>
      <w:r w:rsidR="005E404F">
        <w:rPr>
          <w:lang w:val="en-US"/>
        </w:rPr>
        <w:t xml:space="preserve">, while short-term and more frequent NCR signaling is best </w:t>
      </w:r>
      <w:r w:rsidR="00110C6C">
        <w:rPr>
          <w:lang w:val="en-US"/>
        </w:rPr>
        <w:t>exchanged via a SPS PDSCH with higher layer or DCI activation, for more efficient resource utilization;</w:t>
      </w:r>
    </w:p>
    <w:p w14:paraId="110D76D1" w14:textId="1B29B1C2" w:rsidR="007F2B43" w:rsidRDefault="00635308" w:rsidP="005E404F">
      <w:pPr>
        <w:pStyle w:val="ListParagraph"/>
        <w:numPr>
          <w:ilvl w:val="0"/>
          <w:numId w:val="32"/>
        </w:numPr>
        <w:ind w:leftChars="0"/>
        <w:jc w:val="both"/>
        <w:rPr>
          <w:lang w:val="en-US"/>
        </w:rPr>
      </w:pPr>
      <w:bookmarkStart w:id="11" w:name="_Hlk101775478"/>
      <w:r>
        <w:rPr>
          <w:lang w:val="en-US"/>
        </w:rPr>
        <w:t xml:space="preserve">a </w:t>
      </w:r>
      <w:r w:rsidR="007F2B43">
        <w:rPr>
          <w:lang w:val="en-US"/>
        </w:rPr>
        <w:t>complexity associated with NCI signaling: exchange of DL NCI with less need for PDCCH blind decoding, such as by SPS PDSCH, reduces the NCR implementation cost/complexity</w:t>
      </w:r>
      <w:r w:rsidR="00911066">
        <w:rPr>
          <w:lang w:val="en-US"/>
        </w:rPr>
        <w:t>, while signaling of DL NCI based on frequen</w:t>
      </w:r>
      <w:r w:rsidR="003F79D1">
        <w:rPr>
          <w:lang w:val="en-US"/>
        </w:rPr>
        <w:t>t</w:t>
      </w:r>
      <w:r w:rsidR="00911066">
        <w:rPr>
          <w:lang w:val="en-US"/>
        </w:rPr>
        <w:t xml:space="preserve"> PDCCH blind decoding increases the NCR implementation cost/complexity;</w:t>
      </w:r>
    </w:p>
    <w:p w14:paraId="22EB7CD1" w14:textId="00DC308D" w:rsidR="006A213B" w:rsidRDefault="00110C6C" w:rsidP="005E404F">
      <w:pPr>
        <w:pStyle w:val="ListParagraph"/>
        <w:numPr>
          <w:ilvl w:val="0"/>
          <w:numId w:val="32"/>
        </w:numPr>
        <w:ind w:leftChars="0"/>
        <w:jc w:val="both"/>
        <w:rPr>
          <w:lang w:val="en-US"/>
        </w:rPr>
      </w:pPr>
      <w:r>
        <w:rPr>
          <w:lang w:val="en-US"/>
        </w:rPr>
        <w:t>a supported protocol stack</w:t>
      </w:r>
      <w:bookmarkEnd w:id="11"/>
      <w:r>
        <w:rPr>
          <w:lang w:val="en-US"/>
        </w:rPr>
        <w:t>: an NCR</w:t>
      </w:r>
      <w:r w:rsidR="00AF566D">
        <w:rPr>
          <w:lang w:val="en-US"/>
        </w:rPr>
        <w:t>-MT</w:t>
      </w:r>
      <w:r>
        <w:rPr>
          <w:lang w:val="en-US"/>
        </w:rPr>
        <w:t xml:space="preserve"> with a protocol stack supporting at least up to L2 </w:t>
      </w:r>
      <w:r w:rsidR="00255749">
        <w:rPr>
          <w:lang w:val="en-US"/>
        </w:rPr>
        <w:t>can readily handle MAC-CEs, but an NCR</w:t>
      </w:r>
      <w:r w:rsidR="00AF566D">
        <w:rPr>
          <w:lang w:val="en-US"/>
        </w:rPr>
        <w:t>-MT</w:t>
      </w:r>
      <w:r w:rsidR="00255749">
        <w:rPr>
          <w:lang w:val="en-US"/>
        </w:rPr>
        <w:t xml:space="preserve"> </w:t>
      </w:r>
      <w:r w:rsidR="00AF566D">
        <w:rPr>
          <w:lang w:val="en-US"/>
        </w:rPr>
        <w:t>support</w:t>
      </w:r>
      <w:r w:rsidR="00E908A2">
        <w:rPr>
          <w:lang w:val="en-US"/>
        </w:rPr>
        <w:t>ing</w:t>
      </w:r>
      <w:r w:rsidR="00AF566D">
        <w:rPr>
          <w:lang w:val="en-US"/>
        </w:rPr>
        <w:t xml:space="preserve"> only L1 needs to </w:t>
      </w:r>
      <w:r w:rsidR="0010765F">
        <w:rPr>
          <w:lang w:val="en-US"/>
        </w:rPr>
        <w:t xml:space="preserve">exchange </w:t>
      </w:r>
      <w:r w:rsidR="004854FF">
        <w:rPr>
          <w:lang w:val="en-US"/>
        </w:rPr>
        <w:t xml:space="preserve">‘DL NCI format’ as L1 information </w:t>
      </w:r>
      <w:r w:rsidR="0010765F">
        <w:rPr>
          <w:lang w:val="en-US"/>
        </w:rPr>
        <w:t xml:space="preserve">on a </w:t>
      </w:r>
      <w:r w:rsidR="005E400B">
        <w:rPr>
          <w:lang w:val="en-US"/>
        </w:rPr>
        <w:t xml:space="preserve">PDCCH; </w:t>
      </w:r>
    </w:p>
    <w:p w14:paraId="3F201633" w14:textId="5E93AFC8" w:rsidR="006A213B" w:rsidRDefault="007F2B43" w:rsidP="005E404F">
      <w:pPr>
        <w:pStyle w:val="ListParagraph"/>
        <w:numPr>
          <w:ilvl w:val="0"/>
          <w:numId w:val="32"/>
        </w:numPr>
        <w:ind w:leftChars="0"/>
        <w:jc w:val="both"/>
        <w:rPr>
          <w:lang w:val="en-US"/>
        </w:rPr>
      </w:pPr>
      <w:r>
        <w:rPr>
          <w:lang w:val="en-US"/>
        </w:rPr>
        <w:t>s</w:t>
      </w:r>
      <w:r w:rsidR="00110C6C">
        <w:rPr>
          <w:lang w:val="en-US"/>
        </w:rPr>
        <w:t xml:space="preserve">pecification efforts: </w:t>
      </w:r>
      <w:r w:rsidR="003F79D1">
        <w:rPr>
          <w:lang w:val="en-US"/>
        </w:rPr>
        <w:t>s</w:t>
      </w:r>
      <w:r w:rsidR="00FA420B">
        <w:rPr>
          <w:lang w:val="en-US"/>
        </w:rPr>
        <w:t xml:space="preserve">pecification of (new) MAC CEs </w:t>
      </w:r>
      <w:r w:rsidR="005E400B">
        <w:rPr>
          <w:lang w:val="en-US"/>
        </w:rPr>
        <w:t xml:space="preserve">for exchange of NCI is more straightforward (e.g., similar to MAC CEs for IAB), while specification of </w:t>
      </w:r>
      <w:r w:rsidR="003F79D1">
        <w:rPr>
          <w:lang w:val="en-US"/>
        </w:rPr>
        <w:t>“</w:t>
      </w:r>
      <w:r w:rsidR="005E400B">
        <w:rPr>
          <w:lang w:val="en-US"/>
        </w:rPr>
        <w:t>DL NCI formats</w:t>
      </w:r>
      <w:r w:rsidR="003F79D1">
        <w:rPr>
          <w:lang w:val="en-US"/>
        </w:rPr>
        <w:t>”</w:t>
      </w:r>
      <w:r w:rsidR="005E400B">
        <w:rPr>
          <w:lang w:val="en-US"/>
        </w:rPr>
        <w:t xml:space="preserve"> </w:t>
      </w:r>
      <w:r w:rsidR="0010765F">
        <w:rPr>
          <w:lang w:val="en-US"/>
        </w:rPr>
        <w:t xml:space="preserve">may </w:t>
      </w:r>
      <w:r w:rsidR="005E400B">
        <w:rPr>
          <w:lang w:val="en-US"/>
        </w:rPr>
        <w:t xml:space="preserve">need additional efforts. </w:t>
      </w:r>
    </w:p>
    <w:p w14:paraId="208068CF" w14:textId="6CC0D2F9" w:rsidR="005E400B" w:rsidRPr="00F46237" w:rsidRDefault="005E400B" w:rsidP="005E400B">
      <w:pPr>
        <w:spacing w:before="180" w:line="288" w:lineRule="auto"/>
        <w:jc w:val="both"/>
        <w:rPr>
          <w:i/>
          <w:u w:val="single"/>
        </w:rPr>
      </w:pPr>
      <w:bookmarkStart w:id="12" w:name="_Hlk111166922"/>
      <w:r w:rsidRPr="00F46237">
        <w:rPr>
          <w:b/>
          <w:u w:val="single"/>
        </w:rPr>
        <w:t xml:space="preserve">Observation </w:t>
      </w:r>
      <w:r w:rsidR="00895484">
        <w:rPr>
          <w:b/>
          <w:u w:val="single"/>
        </w:rPr>
        <w:t>6</w:t>
      </w:r>
      <w:r w:rsidRPr="00F46237">
        <w:rPr>
          <w:b/>
          <w:u w:val="single"/>
        </w:rPr>
        <w:t>:</w:t>
      </w:r>
      <w:r w:rsidRPr="00F46237">
        <w:rPr>
          <w:u w:val="single"/>
        </w:rPr>
        <w:t xml:space="preserve"> </w:t>
      </w:r>
      <w:r w:rsidRPr="00F46237">
        <w:rPr>
          <w:i/>
          <w:u w:val="single"/>
        </w:rPr>
        <w:t>Selection of a signalling method for the NCR needs to consider</w:t>
      </w:r>
      <w:r w:rsidR="00253FF4" w:rsidRPr="00F46237">
        <w:rPr>
          <w:i/>
          <w:u w:val="single"/>
        </w:rPr>
        <w:t xml:space="preserve"> at least</w:t>
      </w:r>
      <w:r w:rsidRPr="00F46237">
        <w:rPr>
          <w:i/>
          <w:u w:val="single"/>
        </w:rPr>
        <w:t xml:space="preserve">: a payload size of the NCI, time-domain periodicity/density of the </w:t>
      </w:r>
      <w:r w:rsidR="00253FF4" w:rsidRPr="00F46237">
        <w:rPr>
          <w:i/>
          <w:u w:val="single"/>
        </w:rPr>
        <w:t xml:space="preserve">NCI, </w:t>
      </w:r>
      <w:r w:rsidR="00635308" w:rsidRPr="003F79D1">
        <w:rPr>
          <w:i/>
          <w:u w:val="single"/>
          <w:lang w:val="en-US"/>
        </w:rPr>
        <w:t>a complexity associated with NCI signaling,</w:t>
      </w:r>
      <w:r w:rsidR="00635308" w:rsidRPr="00F46237">
        <w:rPr>
          <w:i/>
          <w:u w:val="single"/>
        </w:rPr>
        <w:t xml:space="preserve"> </w:t>
      </w:r>
      <w:r w:rsidR="00253FF4" w:rsidRPr="00F46237">
        <w:rPr>
          <w:i/>
          <w:u w:val="single"/>
        </w:rPr>
        <w:t>a protocol stack supported by the NCR-MT, and the required specification efforts</w:t>
      </w:r>
      <w:r w:rsidRPr="00F46237">
        <w:rPr>
          <w:i/>
          <w:u w:val="single"/>
        </w:rPr>
        <w:t>.</w:t>
      </w:r>
    </w:p>
    <w:p w14:paraId="623CBC50" w14:textId="1F5BC9B2" w:rsidR="00BC3F66" w:rsidRPr="00547616" w:rsidRDefault="00BC3F66" w:rsidP="00BC3F66">
      <w:pPr>
        <w:jc w:val="both"/>
      </w:pPr>
      <w:r>
        <w:rPr>
          <w:noProof/>
        </w:rPr>
        <w:lastRenderedPageBreak/>
        <w:t xml:space="preserve">The RAN1 study on NCR should </w:t>
      </w:r>
      <w:r w:rsidR="00622C88">
        <w:rPr>
          <w:noProof/>
        </w:rPr>
        <w:t xml:space="preserve">study the various possible L1/L2 signaling methods </w:t>
      </w:r>
      <w:r w:rsidR="00622C88" w:rsidRPr="00622C88">
        <w:rPr>
          <w:noProof/>
        </w:rPr>
        <w:t>considering impacts on signalling overhead, resource utilization, cost</w:t>
      </w:r>
      <w:r w:rsidR="00227901">
        <w:rPr>
          <w:noProof/>
        </w:rPr>
        <w:t>/complexity</w:t>
      </w:r>
      <w:r w:rsidR="00622C88" w:rsidRPr="00622C88">
        <w:rPr>
          <w:noProof/>
        </w:rPr>
        <w:t xml:space="preserve"> considerations, and specification effor</w:t>
      </w:r>
      <w:r w:rsidR="00622C88">
        <w:rPr>
          <w:noProof/>
        </w:rPr>
        <w:t>ts</w:t>
      </w:r>
      <w:r>
        <w:rPr>
          <w:noProof/>
        </w:rPr>
        <w:t>.</w:t>
      </w:r>
      <w:r w:rsidR="007F2B43">
        <w:rPr>
          <w:noProof/>
        </w:rPr>
        <w:t xml:space="preserve"> Based on the discussion above, including DL NCI as MAC CEs on a SPS PDSCH appears to be a</w:t>
      </w:r>
      <w:r w:rsidR="003F79D1">
        <w:rPr>
          <w:noProof/>
        </w:rPr>
        <w:t>n</w:t>
      </w:r>
      <w:r w:rsidR="007F2B43">
        <w:rPr>
          <w:noProof/>
        </w:rPr>
        <w:t xml:space="preserve"> efficient approach.</w:t>
      </w:r>
    </w:p>
    <w:p w14:paraId="08C152B2" w14:textId="019A7A0F" w:rsidR="00213E6C" w:rsidRDefault="008F3529" w:rsidP="007D38CB">
      <w:pPr>
        <w:spacing w:before="180" w:line="288" w:lineRule="auto"/>
        <w:jc w:val="both"/>
        <w:rPr>
          <w:b/>
          <w:u w:val="single"/>
        </w:rPr>
      </w:pPr>
      <w:r w:rsidRPr="00CD39E6">
        <w:rPr>
          <w:b/>
          <w:u w:val="single"/>
        </w:rPr>
        <w:t xml:space="preserve">Proposal </w:t>
      </w:r>
      <w:r w:rsidR="00023C2D">
        <w:rPr>
          <w:b/>
          <w:u w:val="single"/>
        </w:rPr>
        <w:t>5</w:t>
      </w:r>
      <w:r w:rsidRPr="00CD39E6">
        <w:rPr>
          <w:b/>
          <w:u w:val="single"/>
        </w:rPr>
        <w:t xml:space="preserve">: </w:t>
      </w:r>
      <w:r>
        <w:rPr>
          <w:b/>
          <w:u w:val="single"/>
        </w:rPr>
        <w:t xml:space="preserve">Study </w:t>
      </w:r>
      <w:r w:rsidR="00331EEB">
        <w:rPr>
          <w:b/>
          <w:u w:val="single"/>
        </w:rPr>
        <w:t xml:space="preserve">L1/L2 </w:t>
      </w:r>
      <w:r>
        <w:rPr>
          <w:b/>
          <w:u w:val="single"/>
        </w:rPr>
        <w:t>signalling methods</w:t>
      </w:r>
      <w:r w:rsidR="00331EEB">
        <w:rPr>
          <w:b/>
          <w:u w:val="single"/>
        </w:rPr>
        <w:t xml:space="preserve"> for NCR-MT considering impacts on signalling overhead, resource utilization, cost</w:t>
      </w:r>
      <w:r w:rsidR="00227901">
        <w:rPr>
          <w:b/>
          <w:u w:val="single"/>
        </w:rPr>
        <w:t>/complexity</w:t>
      </w:r>
      <w:r w:rsidR="00331EEB">
        <w:rPr>
          <w:b/>
          <w:u w:val="single"/>
        </w:rPr>
        <w:t xml:space="preserve"> considerations, and specification effor</w:t>
      </w:r>
      <w:r w:rsidR="00622C88">
        <w:rPr>
          <w:b/>
          <w:u w:val="single"/>
        </w:rPr>
        <w:t>ts</w:t>
      </w:r>
      <w:r>
        <w:rPr>
          <w:b/>
          <w:u w:val="single"/>
        </w:rPr>
        <w:t>.</w:t>
      </w:r>
    </w:p>
    <w:p w14:paraId="1E493CE9" w14:textId="7EB202FD" w:rsidR="00895484" w:rsidRDefault="00895484" w:rsidP="00895484">
      <w:pPr>
        <w:pStyle w:val="ListParagraph"/>
        <w:numPr>
          <w:ilvl w:val="0"/>
          <w:numId w:val="40"/>
        </w:numPr>
        <w:spacing w:before="180" w:line="288" w:lineRule="auto"/>
        <w:ind w:leftChars="0"/>
        <w:jc w:val="both"/>
        <w:rPr>
          <w:b/>
          <w:u w:val="single"/>
        </w:rPr>
      </w:pPr>
      <w:r w:rsidRPr="00895484">
        <w:rPr>
          <w:b/>
          <w:u w:val="single"/>
        </w:rPr>
        <w:t>Candidate signalling methods for the NCR include: PDCCH only, PDSCH only; or PDCCH + PDSCH</w:t>
      </w:r>
      <w:r>
        <w:rPr>
          <w:b/>
          <w:u w:val="single"/>
        </w:rPr>
        <w:t>;</w:t>
      </w:r>
    </w:p>
    <w:p w14:paraId="0E29A983" w14:textId="7B4C3BD0" w:rsidR="00895484" w:rsidRPr="00895484" w:rsidRDefault="00895484" w:rsidP="00895484">
      <w:pPr>
        <w:pStyle w:val="ListParagraph"/>
        <w:numPr>
          <w:ilvl w:val="0"/>
          <w:numId w:val="40"/>
        </w:numPr>
        <w:spacing w:before="180" w:line="288" w:lineRule="auto"/>
        <w:ind w:leftChars="0"/>
        <w:jc w:val="both"/>
        <w:rPr>
          <w:b/>
          <w:u w:val="single"/>
        </w:rPr>
      </w:pPr>
      <w:r w:rsidRPr="00895484">
        <w:rPr>
          <w:b/>
          <w:u w:val="single"/>
        </w:rPr>
        <w:t xml:space="preserve">When PDSCH is used as (part of) the NCR signalling method, the </w:t>
      </w:r>
      <w:r w:rsidR="002E5131">
        <w:rPr>
          <w:b/>
          <w:u w:val="single"/>
        </w:rPr>
        <w:t xml:space="preserve">downlink NCR control information </w:t>
      </w:r>
      <w:r w:rsidRPr="00895484">
        <w:rPr>
          <w:b/>
          <w:u w:val="single"/>
        </w:rPr>
        <w:t>can be L2 control information in the form of a MAC CE</w:t>
      </w:r>
      <w:r w:rsidR="002E5131">
        <w:rPr>
          <w:b/>
          <w:u w:val="single"/>
        </w:rPr>
        <w:t>.</w:t>
      </w:r>
    </w:p>
    <w:bookmarkEnd w:id="12"/>
    <w:p w14:paraId="4AB68FCD" w14:textId="490FA688" w:rsidR="006D363F" w:rsidRDefault="006D363F" w:rsidP="00DC02C1">
      <w:pPr>
        <w:spacing w:after="0"/>
        <w:jc w:val="both"/>
      </w:pPr>
      <w:r>
        <w:t xml:space="preserve">Based on the discussions in our companion Tdoc [5], the two main types of NCR control information include beamforming information and ON-OFF information, for which the following were </w:t>
      </w:r>
      <w:r w:rsidR="00AB4AD3">
        <w:t>agreed</w:t>
      </w:r>
      <w:r>
        <w:t xml:space="preserve"> in the </w:t>
      </w:r>
      <w:r w:rsidR="00AB4AD3">
        <w:t xml:space="preserve">RAN1#109-e </w:t>
      </w:r>
      <w:r>
        <w:t xml:space="preserve">[2]. </w:t>
      </w:r>
    </w:p>
    <w:p w14:paraId="273BA8A8" w14:textId="77777777" w:rsidR="00212F6D" w:rsidRDefault="00212F6D" w:rsidP="00212F6D">
      <w:pPr>
        <w:spacing w:after="0"/>
        <w:jc w:val="both"/>
      </w:pPr>
    </w:p>
    <w:tbl>
      <w:tblPr>
        <w:tblStyle w:val="TableGrid"/>
        <w:tblW w:w="8995" w:type="dxa"/>
        <w:jc w:val="center"/>
        <w:tblLook w:val="04A0" w:firstRow="1" w:lastRow="0" w:firstColumn="1" w:lastColumn="0" w:noHBand="0" w:noVBand="1"/>
      </w:tblPr>
      <w:tblGrid>
        <w:gridCol w:w="8995"/>
      </w:tblGrid>
      <w:tr w:rsidR="00212F6D" w:rsidRPr="00553559" w14:paraId="295459EA" w14:textId="77777777" w:rsidTr="00022B17">
        <w:trPr>
          <w:jc w:val="center"/>
        </w:trPr>
        <w:tc>
          <w:tcPr>
            <w:tcW w:w="8995" w:type="dxa"/>
          </w:tcPr>
          <w:p w14:paraId="36C1F399" w14:textId="77777777" w:rsidR="00212F6D" w:rsidRPr="000608C2" w:rsidRDefault="00212F6D" w:rsidP="00022B17">
            <w:pPr>
              <w:spacing w:after="0" w:line="216" w:lineRule="auto"/>
              <w:textAlignment w:val="baseline"/>
              <w:rPr>
                <w:rFonts w:eastAsia="Times New Roman"/>
                <w:lang w:val="en-US" w:eastAsia="en-US"/>
              </w:rPr>
            </w:pPr>
            <w:r w:rsidRPr="000608C2">
              <w:rPr>
                <w:rFonts w:eastAsia="SimSun"/>
                <w:b/>
                <w:bCs/>
                <w:highlight w:val="green"/>
                <w:lang w:val="en-US" w:eastAsia="en-US"/>
              </w:rPr>
              <w:t>Agreement</w:t>
            </w:r>
          </w:p>
          <w:p w14:paraId="49AB01C2" w14:textId="77777777" w:rsidR="00212F6D" w:rsidRPr="000608C2" w:rsidRDefault="00212F6D" w:rsidP="00022B17">
            <w:pPr>
              <w:spacing w:after="0" w:line="216" w:lineRule="auto"/>
              <w:textAlignment w:val="baseline"/>
              <w:rPr>
                <w:rFonts w:eastAsia="Times New Roman"/>
                <w:lang w:val="en-US" w:eastAsia="en-US"/>
              </w:rPr>
            </w:pPr>
            <w:r w:rsidRPr="000608C2">
              <w:rPr>
                <w:rFonts w:eastAsia="Batang"/>
                <w:lang w:eastAsia="en-US"/>
              </w:rPr>
              <w:t>Both the dynamic indication and semi-static indication can be considered for the beam of access link for NCR-Fwd.</w:t>
            </w:r>
          </w:p>
          <w:p w14:paraId="406F4CC3" w14:textId="77777777" w:rsidR="000608C2" w:rsidRPr="000608C2" w:rsidRDefault="000608C2" w:rsidP="00022B17">
            <w:pPr>
              <w:numPr>
                <w:ilvl w:val="0"/>
                <w:numId w:val="45"/>
              </w:numPr>
              <w:spacing w:after="0" w:line="216" w:lineRule="auto"/>
              <w:ind w:left="1267"/>
              <w:contextualSpacing/>
              <w:textAlignment w:val="baseline"/>
              <w:rPr>
                <w:rFonts w:eastAsia="Times New Roman"/>
                <w:lang w:val="en-US" w:eastAsia="en-US"/>
              </w:rPr>
            </w:pPr>
            <w:r w:rsidRPr="000608C2">
              <w:rPr>
                <w:rFonts w:eastAsia="Batang"/>
                <w:lang w:eastAsia="en-US"/>
              </w:rPr>
              <w:t>FFS: the details of each indication</w:t>
            </w:r>
          </w:p>
          <w:p w14:paraId="08E0B427" w14:textId="77777777" w:rsidR="00212F6D" w:rsidRPr="002E52A9" w:rsidRDefault="000608C2" w:rsidP="00022B17">
            <w:pPr>
              <w:numPr>
                <w:ilvl w:val="0"/>
                <w:numId w:val="45"/>
              </w:numPr>
              <w:spacing w:after="0" w:line="216" w:lineRule="auto"/>
              <w:ind w:left="1267"/>
              <w:contextualSpacing/>
              <w:textAlignment w:val="baseline"/>
              <w:rPr>
                <w:rFonts w:eastAsia="Times New Roman"/>
                <w:lang w:val="en-US" w:eastAsia="en-US"/>
              </w:rPr>
            </w:pPr>
            <w:r w:rsidRPr="000608C2">
              <w:rPr>
                <w:rFonts w:eastAsia="Batang"/>
                <w:lang w:eastAsia="en-US"/>
              </w:rPr>
              <w:t>FFS: the maximum number of beams configured for NCR-Fwd access link</w:t>
            </w:r>
          </w:p>
          <w:p w14:paraId="2F6BF171" w14:textId="77777777" w:rsidR="000608C2" w:rsidRPr="000608C2" w:rsidRDefault="000608C2" w:rsidP="00022B17">
            <w:pPr>
              <w:spacing w:after="0" w:line="216" w:lineRule="auto"/>
              <w:ind w:left="1267"/>
              <w:contextualSpacing/>
              <w:textAlignment w:val="baseline"/>
              <w:rPr>
                <w:rFonts w:eastAsia="Times New Roman"/>
                <w:lang w:val="en-US" w:eastAsia="en-US"/>
              </w:rPr>
            </w:pPr>
          </w:p>
          <w:p w14:paraId="5B1A5B82" w14:textId="77777777" w:rsidR="00212F6D" w:rsidRPr="000608C2" w:rsidRDefault="00212F6D" w:rsidP="00022B17">
            <w:pPr>
              <w:spacing w:after="0" w:line="216" w:lineRule="auto"/>
              <w:textAlignment w:val="baseline"/>
              <w:rPr>
                <w:rFonts w:eastAsia="Times New Roman"/>
                <w:lang w:val="en-US" w:eastAsia="en-US"/>
              </w:rPr>
            </w:pPr>
            <w:r w:rsidRPr="000608C2">
              <w:rPr>
                <w:rFonts w:eastAsia="SimSun"/>
                <w:b/>
                <w:bCs/>
                <w:highlight w:val="green"/>
                <w:lang w:val="en-US" w:eastAsia="en-US"/>
              </w:rPr>
              <w:t>Agreement</w:t>
            </w:r>
          </w:p>
          <w:p w14:paraId="1D3573CE" w14:textId="77777777" w:rsidR="00212F6D" w:rsidRDefault="00212F6D" w:rsidP="00022B17">
            <w:pPr>
              <w:spacing w:after="0" w:line="216" w:lineRule="auto"/>
              <w:textAlignment w:val="baseline"/>
              <w:rPr>
                <w:rFonts w:eastAsia="Batang"/>
                <w:lang w:eastAsia="en-US"/>
              </w:rPr>
            </w:pPr>
            <w:r w:rsidRPr="000608C2">
              <w:rPr>
                <w:rFonts w:eastAsia="Batang"/>
                <w:lang w:eastAsia="en-US"/>
              </w:rPr>
              <w:t>The beam correspondence is assumed for the DL/UL of the access link at NCR-Fwd</w:t>
            </w:r>
          </w:p>
          <w:p w14:paraId="26A856B1" w14:textId="77777777" w:rsidR="00212F6D" w:rsidRPr="000608C2" w:rsidRDefault="00212F6D" w:rsidP="00022B17">
            <w:pPr>
              <w:spacing w:after="0" w:line="216" w:lineRule="auto"/>
              <w:textAlignment w:val="baseline"/>
              <w:rPr>
                <w:rFonts w:eastAsia="Times New Roman"/>
                <w:lang w:val="en-US" w:eastAsia="en-US"/>
              </w:rPr>
            </w:pPr>
          </w:p>
          <w:p w14:paraId="23128843" w14:textId="77777777" w:rsidR="00212F6D" w:rsidRPr="000608C2" w:rsidRDefault="00212F6D" w:rsidP="00022B17">
            <w:pPr>
              <w:spacing w:after="0" w:line="216" w:lineRule="auto"/>
              <w:textAlignment w:val="baseline"/>
              <w:rPr>
                <w:rFonts w:eastAsia="Times New Roman"/>
                <w:lang w:val="en-US" w:eastAsia="en-US"/>
              </w:rPr>
            </w:pPr>
            <w:r w:rsidRPr="000608C2">
              <w:rPr>
                <w:rFonts w:eastAsia="Batang"/>
                <w:b/>
                <w:bCs/>
                <w:highlight w:val="green"/>
                <w:lang w:eastAsia="en-US"/>
              </w:rPr>
              <w:t>Agreement</w:t>
            </w:r>
          </w:p>
          <w:p w14:paraId="19024284" w14:textId="77777777" w:rsidR="00212F6D" w:rsidRPr="000608C2" w:rsidRDefault="00212F6D" w:rsidP="00022B17">
            <w:pPr>
              <w:spacing w:after="0" w:line="216" w:lineRule="auto"/>
              <w:textAlignment w:val="baseline"/>
              <w:rPr>
                <w:rFonts w:eastAsia="Times New Roman"/>
                <w:lang w:val="en-US" w:eastAsia="en-US"/>
              </w:rPr>
            </w:pPr>
            <w:r w:rsidRPr="000608C2">
              <w:rPr>
                <w:rFonts w:eastAsia="Times New Roman"/>
                <w:lang w:eastAsia="en-US"/>
              </w:rPr>
              <w:t xml:space="preserve">From the perspective of signaling design, following mechanisms can be considered for the access link beamforming of the NCR-Fwd. </w:t>
            </w:r>
          </w:p>
          <w:p w14:paraId="06BE8312" w14:textId="77777777" w:rsidR="000608C2" w:rsidRPr="000608C2" w:rsidRDefault="000608C2" w:rsidP="00022B17">
            <w:pPr>
              <w:numPr>
                <w:ilvl w:val="0"/>
                <w:numId w:val="46"/>
              </w:numPr>
              <w:spacing w:after="0" w:line="216" w:lineRule="auto"/>
              <w:ind w:left="1267"/>
              <w:contextualSpacing/>
              <w:textAlignment w:val="baseline"/>
              <w:rPr>
                <w:rFonts w:eastAsia="Times New Roman"/>
                <w:lang w:val="en-US" w:eastAsia="en-US"/>
              </w:rPr>
            </w:pPr>
            <w:r w:rsidRPr="000608C2">
              <w:rPr>
                <w:rFonts w:eastAsia="Times New Roman"/>
                <w:lang w:eastAsia="en-US"/>
              </w:rPr>
              <w:t xml:space="preserve">Option #2-1: Dynamic </w:t>
            </w:r>
            <w:r w:rsidRPr="000608C2">
              <w:rPr>
                <w:rFonts w:eastAsia="Times New Roman"/>
                <w:color w:val="000000"/>
                <w:lang w:eastAsia="en-US"/>
              </w:rPr>
              <w:t>beam indication only</w:t>
            </w:r>
          </w:p>
          <w:p w14:paraId="55B6F718" w14:textId="77777777" w:rsidR="000608C2" w:rsidRPr="000608C2" w:rsidRDefault="000608C2" w:rsidP="00022B17">
            <w:pPr>
              <w:numPr>
                <w:ilvl w:val="0"/>
                <w:numId w:val="46"/>
              </w:numPr>
              <w:spacing w:after="0" w:line="216" w:lineRule="auto"/>
              <w:ind w:left="1267"/>
              <w:contextualSpacing/>
              <w:textAlignment w:val="baseline"/>
              <w:rPr>
                <w:rFonts w:eastAsia="Times New Roman"/>
                <w:lang w:val="en-US" w:eastAsia="en-US"/>
              </w:rPr>
            </w:pPr>
            <w:r w:rsidRPr="000608C2">
              <w:rPr>
                <w:rFonts w:eastAsia="Times New Roman"/>
                <w:color w:val="000000"/>
                <w:lang w:eastAsia="en-US"/>
              </w:rPr>
              <w:t>Option #2-2: Semi-static beam indication only</w:t>
            </w:r>
          </w:p>
          <w:p w14:paraId="67323E57" w14:textId="77777777" w:rsidR="00212F6D" w:rsidRPr="00C61201" w:rsidRDefault="000608C2" w:rsidP="00022B17">
            <w:pPr>
              <w:numPr>
                <w:ilvl w:val="0"/>
                <w:numId w:val="46"/>
              </w:numPr>
              <w:spacing w:after="0" w:line="216" w:lineRule="auto"/>
              <w:ind w:left="1267"/>
              <w:contextualSpacing/>
              <w:textAlignment w:val="baseline"/>
              <w:rPr>
                <w:rFonts w:eastAsia="Times New Roman"/>
                <w:lang w:val="en-US" w:eastAsia="en-US"/>
              </w:rPr>
            </w:pPr>
            <w:r w:rsidRPr="000608C2">
              <w:rPr>
                <w:rFonts w:eastAsia="Times New Roman"/>
                <w:lang w:eastAsia="en-US"/>
              </w:rPr>
              <w:t>Option #2-3: Dynamic beam indication and semi-static beam indication</w:t>
            </w:r>
          </w:p>
          <w:p w14:paraId="0D8E7BA8" w14:textId="77777777" w:rsidR="00212F6D" w:rsidRPr="00C61201" w:rsidRDefault="00212F6D" w:rsidP="00022B17">
            <w:pPr>
              <w:spacing w:after="0" w:line="216" w:lineRule="auto"/>
              <w:contextualSpacing/>
              <w:textAlignment w:val="baseline"/>
              <w:rPr>
                <w:rFonts w:eastAsia="Times New Roman"/>
                <w:sz w:val="24"/>
                <w:szCs w:val="24"/>
                <w:lang w:val="en-US" w:eastAsia="en-US"/>
              </w:rPr>
            </w:pPr>
          </w:p>
          <w:p w14:paraId="2E2A8CA9" w14:textId="77777777" w:rsidR="00212F6D" w:rsidRPr="003563AF" w:rsidRDefault="00212F6D" w:rsidP="00022B17">
            <w:pPr>
              <w:spacing w:after="0" w:line="216" w:lineRule="auto"/>
              <w:textAlignment w:val="baseline"/>
              <w:rPr>
                <w:rFonts w:eastAsia="Times New Roman"/>
                <w:lang w:val="en-US" w:eastAsia="en-US"/>
              </w:rPr>
            </w:pPr>
            <w:r w:rsidRPr="003563AF">
              <w:rPr>
                <w:rFonts w:eastAsia="Batang"/>
                <w:b/>
                <w:bCs/>
                <w:highlight w:val="green"/>
                <w:lang w:eastAsia="en-US"/>
              </w:rPr>
              <w:t>Agreement</w:t>
            </w:r>
          </w:p>
          <w:p w14:paraId="316304D0" w14:textId="77777777" w:rsidR="00212F6D" w:rsidRPr="003563AF" w:rsidRDefault="00212F6D" w:rsidP="00022B17">
            <w:pPr>
              <w:spacing w:after="0" w:line="216" w:lineRule="auto"/>
              <w:textAlignment w:val="baseline"/>
              <w:rPr>
                <w:rFonts w:eastAsia="Times New Roman"/>
                <w:lang w:val="en-US" w:eastAsia="en-US"/>
              </w:rPr>
            </w:pPr>
            <w:r w:rsidRPr="003563AF">
              <w:rPr>
                <w:rFonts w:eastAsia="Batang"/>
                <w:lang w:eastAsia="en-US"/>
              </w:rPr>
              <w:t>As for the time-domain granularity of the access link beam indication,</w:t>
            </w:r>
            <w:r w:rsidRPr="003563AF">
              <w:rPr>
                <w:rFonts w:eastAsia="Batang"/>
                <w:i/>
                <w:iCs/>
                <w:lang w:eastAsia="en-US"/>
              </w:rPr>
              <w:t> </w:t>
            </w:r>
            <w:r w:rsidRPr="003563AF">
              <w:rPr>
                <w:rFonts w:eastAsia="Batang"/>
                <w:lang w:eastAsia="en-US"/>
              </w:rPr>
              <w:t>one or both</w:t>
            </w:r>
            <w:r w:rsidRPr="003563AF">
              <w:rPr>
                <w:rFonts w:eastAsia="Batang"/>
                <w:i/>
                <w:iCs/>
                <w:lang w:eastAsia="en-US"/>
              </w:rPr>
              <w:t> </w:t>
            </w:r>
            <w:r w:rsidRPr="003563AF">
              <w:rPr>
                <w:rFonts w:eastAsia="Batang"/>
                <w:lang w:eastAsia="en-US"/>
              </w:rPr>
              <w:t>of</w:t>
            </w:r>
            <w:r w:rsidRPr="003563AF">
              <w:rPr>
                <w:rFonts w:eastAsia="Batang"/>
                <w:i/>
                <w:iCs/>
                <w:lang w:eastAsia="en-US"/>
              </w:rPr>
              <w:t> </w:t>
            </w:r>
            <w:r w:rsidRPr="003563AF">
              <w:rPr>
                <w:rFonts w:eastAsia="Batang"/>
                <w:lang w:eastAsia="en-US"/>
              </w:rPr>
              <w:t>the following options can</w:t>
            </w:r>
            <w:r w:rsidRPr="003563AF">
              <w:rPr>
                <w:rFonts w:eastAsia="Batang"/>
                <w:i/>
                <w:iCs/>
                <w:lang w:eastAsia="en-US"/>
              </w:rPr>
              <w:t> </w:t>
            </w:r>
            <w:r w:rsidRPr="003563AF">
              <w:rPr>
                <w:rFonts w:eastAsia="Batang"/>
                <w:lang w:eastAsia="en-US"/>
              </w:rPr>
              <w:t>be considered:</w:t>
            </w:r>
          </w:p>
          <w:p w14:paraId="3EBC7C19" w14:textId="77777777" w:rsidR="003563AF" w:rsidRPr="003563AF" w:rsidRDefault="003563AF" w:rsidP="00022B17">
            <w:pPr>
              <w:numPr>
                <w:ilvl w:val="0"/>
                <w:numId w:val="47"/>
              </w:numPr>
              <w:tabs>
                <w:tab w:val="left" w:pos="720"/>
              </w:tabs>
              <w:spacing w:after="0" w:line="216" w:lineRule="auto"/>
              <w:ind w:left="1267"/>
              <w:contextualSpacing/>
              <w:textAlignment w:val="baseline"/>
              <w:rPr>
                <w:rFonts w:eastAsia="Times New Roman"/>
                <w:lang w:val="en-US" w:eastAsia="en-US"/>
              </w:rPr>
            </w:pPr>
            <w:r w:rsidRPr="003563AF">
              <w:rPr>
                <w:rFonts w:eastAsia="Times New Roman"/>
                <w:lang w:eastAsia="en-US"/>
              </w:rPr>
              <w:t>Option 1: slot-level</w:t>
            </w:r>
          </w:p>
          <w:p w14:paraId="5FF1B16F" w14:textId="77777777" w:rsidR="003563AF" w:rsidRPr="003563AF" w:rsidRDefault="003563AF" w:rsidP="00022B17">
            <w:pPr>
              <w:numPr>
                <w:ilvl w:val="0"/>
                <w:numId w:val="47"/>
              </w:numPr>
              <w:tabs>
                <w:tab w:val="left" w:pos="720"/>
              </w:tabs>
              <w:spacing w:after="0" w:line="216" w:lineRule="auto"/>
              <w:ind w:left="1267"/>
              <w:contextualSpacing/>
              <w:textAlignment w:val="baseline"/>
              <w:rPr>
                <w:rFonts w:eastAsia="Times New Roman"/>
                <w:lang w:val="en-US" w:eastAsia="en-US"/>
              </w:rPr>
            </w:pPr>
            <w:r w:rsidRPr="003563AF">
              <w:rPr>
                <w:rFonts w:eastAsia="Times New Roman"/>
                <w:lang w:eastAsia="en-US"/>
              </w:rPr>
              <w:t>Option 2: symbol-level</w:t>
            </w:r>
          </w:p>
          <w:p w14:paraId="5630CDCF" w14:textId="77777777" w:rsidR="00212F6D" w:rsidRPr="003563AF" w:rsidRDefault="003563AF" w:rsidP="00022B17">
            <w:pPr>
              <w:numPr>
                <w:ilvl w:val="0"/>
                <w:numId w:val="47"/>
              </w:numPr>
              <w:tabs>
                <w:tab w:val="left" w:pos="720"/>
              </w:tabs>
              <w:spacing w:after="0" w:line="216" w:lineRule="auto"/>
              <w:ind w:left="1267"/>
              <w:contextualSpacing/>
              <w:textAlignment w:val="baseline"/>
              <w:rPr>
                <w:rFonts w:eastAsia="Times New Roman"/>
                <w:sz w:val="24"/>
                <w:szCs w:val="24"/>
                <w:lang w:val="en-US" w:eastAsia="en-US"/>
              </w:rPr>
            </w:pPr>
            <w:r w:rsidRPr="003563AF">
              <w:rPr>
                <w:rFonts w:eastAsia="Times New Roman"/>
                <w:lang w:eastAsia="en-US"/>
              </w:rPr>
              <w:t>FFS: The details of indication signalling</w:t>
            </w:r>
          </w:p>
        </w:tc>
      </w:tr>
    </w:tbl>
    <w:p w14:paraId="5613C7B2" w14:textId="77777777" w:rsidR="00212F6D" w:rsidRDefault="00212F6D" w:rsidP="00212F6D">
      <w:pPr>
        <w:spacing w:after="0"/>
        <w:jc w:val="both"/>
      </w:pPr>
    </w:p>
    <w:tbl>
      <w:tblPr>
        <w:tblStyle w:val="TableGrid"/>
        <w:tblW w:w="8995" w:type="dxa"/>
        <w:jc w:val="center"/>
        <w:tblLook w:val="04A0" w:firstRow="1" w:lastRow="0" w:firstColumn="1" w:lastColumn="0" w:noHBand="0" w:noVBand="1"/>
      </w:tblPr>
      <w:tblGrid>
        <w:gridCol w:w="8995"/>
      </w:tblGrid>
      <w:tr w:rsidR="00212F6D" w:rsidRPr="00553559" w14:paraId="761DB60C" w14:textId="77777777" w:rsidTr="00022B17">
        <w:trPr>
          <w:jc w:val="center"/>
        </w:trPr>
        <w:tc>
          <w:tcPr>
            <w:tcW w:w="8995" w:type="dxa"/>
          </w:tcPr>
          <w:p w14:paraId="4FE0CA29" w14:textId="77777777" w:rsidR="00212F6D" w:rsidRPr="0001700B" w:rsidRDefault="00212F6D" w:rsidP="00022B17">
            <w:pPr>
              <w:spacing w:after="0" w:line="216" w:lineRule="auto"/>
              <w:textAlignment w:val="baseline"/>
              <w:rPr>
                <w:rFonts w:eastAsia="Times New Roman"/>
                <w:lang w:val="en-US" w:eastAsia="en-US"/>
              </w:rPr>
            </w:pPr>
            <w:r w:rsidRPr="0001700B">
              <w:rPr>
                <w:rFonts w:eastAsia="SimSun"/>
                <w:b/>
                <w:bCs/>
                <w:color w:val="493118"/>
                <w:highlight w:val="green"/>
                <w:lang w:val="en-US" w:eastAsia="en-US"/>
              </w:rPr>
              <w:t>Agreement</w:t>
            </w:r>
          </w:p>
          <w:p w14:paraId="7DB86035" w14:textId="77777777" w:rsidR="00212F6D" w:rsidRPr="0001700B" w:rsidRDefault="00212F6D" w:rsidP="00022B17">
            <w:pPr>
              <w:spacing w:after="0" w:line="216" w:lineRule="auto"/>
              <w:textAlignment w:val="baseline"/>
              <w:rPr>
                <w:rFonts w:eastAsia="Times New Roman"/>
                <w:lang w:val="en-US" w:eastAsia="en-US"/>
              </w:rPr>
            </w:pPr>
            <w:r w:rsidRPr="0001700B">
              <w:rPr>
                <w:rFonts w:eastAsia="Batang"/>
                <w:color w:val="493118"/>
                <w:lang w:eastAsia="en-US"/>
              </w:rPr>
              <w:t>ON-OFF information is beneficial and recommended for network-controlled repeater to control the behaviour of NCR-</w:t>
            </w:r>
            <w:r w:rsidRPr="0001700B">
              <w:rPr>
                <w:color w:val="493118"/>
                <w:lang w:eastAsia="en-US"/>
              </w:rPr>
              <w:t>Fwd</w:t>
            </w:r>
            <w:r w:rsidRPr="0001700B">
              <w:rPr>
                <w:rFonts w:eastAsia="Batang"/>
                <w:color w:val="493118"/>
                <w:lang w:eastAsia="en-US"/>
              </w:rPr>
              <w:t>.</w:t>
            </w:r>
          </w:p>
          <w:p w14:paraId="254FBEE0" w14:textId="77777777" w:rsidR="0001700B" w:rsidRPr="0001700B" w:rsidRDefault="0001700B" w:rsidP="00022B17">
            <w:pPr>
              <w:numPr>
                <w:ilvl w:val="0"/>
                <w:numId w:val="42"/>
              </w:numPr>
              <w:spacing w:after="0" w:line="216" w:lineRule="auto"/>
              <w:ind w:left="1267"/>
              <w:contextualSpacing/>
              <w:textAlignment w:val="baseline"/>
              <w:rPr>
                <w:rFonts w:eastAsia="Times New Roman"/>
                <w:lang w:val="en-US" w:eastAsia="en-US"/>
              </w:rPr>
            </w:pPr>
            <w:r w:rsidRPr="0001700B">
              <w:rPr>
                <w:rFonts w:eastAsia="Batang"/>
                <w:color w:val="493118"/>
                <w:lang w:eastAsia="en-US"/>
              </w:rPr>
              <w:t>FFS: Detailed mechanism of ON-OFF indication and determination</w:t>
            </w:r>
          </w:p>
          <w:p w14:paraId="7F5A6752" w14:textId="77777777" w:rsidR="0001700B" w:rsidRPr="0001700B" w:rsidRDefault="0001700B" w:rsidP="00022B17">
            <w:pPr>
              <w:numPr>
                <w:ilvl w:val="0"/>
                <w:numId w:val="42"/>
              </w:numPr>
              <w:spacing w:after="0" w:line="216" w:lineRule="auto"/>
              <w:ind w:left="1267"/>
              <w:contextualSpacing/>
              <w:textAlignment w:val="baseline"/>
              <w:rPr>
                <w:rFonts w:eastAsia="Times New Roman"/>
                <w:lang w:val="en-US" w:eastAsia="en-US"/>
              </w:rPr>
            </w:pPr>
            <w:r w:rsidRPr="0001700B">
              <w:rPr>
                <w:rFonts w:eastAsia="Batang"/>
                <w:color w:val="493118"/>
                <w:lang w:eastAsia="en-US"/>
              </w:rPr>
              <w:t>FFS: explicit indication or implicit indication of ON-OFF information</w:t>
            </w:r>
          </w:p>
          <w:p w14:paraId="4A3AADB9" w14:textId="77777777" w:rsidR="00212F6D" w:rsidRPr="0001700B" w:rsidRDefault="00212F6D" w:rsidP="00022B17">
            <w:pPr>
              <w:spacing w:after="0" w:line="216" w:lineRule="auto"/>
              <w:textAlignment w:val="baseline"/>
              <w:rPr>
                <w:rFonts w:eastAsia="Times New Roman"/>
                <w:lang w:val="en-US" w:eastAsia="en-US"/>
              </w:rPr>
            </w:pPr>
            <w:r w:rsidRPr="0001700B">
              <w:rPr>
                <w:rFonts w:eastAsia="SimSun"/>
                <w:b/>
                <w:bCs/>
                <w:color w:val="493118"/>
                <w:highlight w:val="green"/>
                <w:lang w:val="en-US" w:eastAsia="en-US"/>
              </w:rPr>
              <w:t>Agreement</w:t>
            </w:r>
          </w:p>
          <w:p w14:paraId="482772A4" w14:textId="77777777" w:rsidR="00212F6D" w:rsidRPr="0001700B" w:rsidRDefault="00212F6D" w:rsidP="00022B17">
            <w:pPr>
              <w:spacing w:after="0" w:line="216" w:lineRule="auto"/>
              <w:textAlignment w:val="baseline"/>
              <w:rPr>
                <w:rFonts w:eastAsia="Times New Roman"/>
                <w:lang w:val="en-US" w:eastAsia="en-US"/>
              </w:rPr>
            </w:pPr>
            <w:r w:rsidRPr="0001700B">
              <w:rPr>
                <w:rFonts w:eastAsia="Batang"/>
                <w:color w:val="493118"/>
                <w:lang w:eastAsia="en-US"/>
              </w:rPr>
              <w:t>The following options can be considered to indicate the ON-OFF information from gNB to NCR for controlling the behaviour of NCR-Fwd:</w:t>
            </w:r>
          </w:p>
          <w:p w14:paraId="2C65CEA7" w14:textId="77777777" w:rsidR="0001700B" w:rsidRPr="0001700B" w:rsidRDefault="0001700B" w:rsidP="00022B17">
            <w:pPr>
              <w:numPr>
                <w:ilvl w:val="0"/>
                <w:numId w:val="43"/>
              </w:numPr>
              <w:spacing w:after="0" w:line="216" w:lineRule="auto"/>
              <w:ind w:left="1267"/>
              <w:contextualSpacing/>
              <w:textAlignment w:val="baseline"/>
              <w:rPr>
                <w:rFonts w:eastAsia="Times New Roman"/>
                <w:lang w:val="en-US" w:eastAsia="en-US"/>
              </w:rPr>
            </w:pPr>
            <w:r w:rsidRPr="0001700B">
              <w:rPr>
                <w:rFonts w:eastAsia="Batang"/>
                <w:color w:val="493118"/>
                <w:lang w:eastAsia="en-US"/>
              </w:rPr>
              <w:t>Option 1: Explicit indication with on-off state (e.g., via dynamic or semi-static signalling) or on-off pattern (e.g., periodic/semi-static ON-OFF pattern or new DRX-like pattern for ON-OFF)</w:t>
            </w:r>
          </w:p>
          <w:p w14:paraId="58B5A4AC" w14:textId="77777777" w:rsidR="0001700B" w:rsidRPr="0001700B" w:rsidRDefault="0001700B" w:rsidP="00022B17">
            <w:pPr>
              <w:numPr>
                <w:ilvl w:val="0"/>
                <w:numId w:val="43"/>
              </w:numPr>
              <w:spacing w:after="0" w:line="216" w:lineRule="auto"/>
              <w:ind w:left="1267"/>
              <w:contextualSpacing/>
              <w:textAlignment w:val="baseline"/>
              <w:rPr>
                <w:rFonts w:eastAsia="Times New Roman"/>
                <w:lang w:val="en-US" w:eastAsia="en-US"/>
              </w:rPr>
            </w:pPr>
            <w:r w:rsidRPr="0001700B">
              <w:rPr>
                <w:rFonts w:eastAsia="Batang"/>
                <w:color w:val="493118"/>
                <w:lang w:eastAsia="en-US"/>
              </w:rPr>
              <w:t>Option 2: Implicit indication via the signalling for other information (e.g., beam, DL/UL configuration, or PC information)</w:t>
            </w:r>
          </w:p>
          <w:p w14:paraId="4B7B49AD" w14:textId="77777777" w:rsidR="0001700B" w:rsidRPr="0001700B" w:rsidRDefault="0001700B" w:rsidP="00022B17">
            <w:pPr>
              <w:numPr>
                <w:ilvl w:val="1"/>
                <w:numId w:val="43"/>
              </w:numPr>
              <w:spacing w:after="0" w:line="216" w:lineRule="auto"/>
              <w:ind w:left="2606"/>
              <w:contextualSpacing/>
              <w:textAlignment w:val="baseline"/>
              <w:rPr>
                <w:rFonts w:eastAsia="Times New Roman"/>
                <w:lang w:val="en-US" w:eastAsia="en-US"/>
              </w:rPr>
            </w:pPr>
            <w:r w:rsidRPr="0001700B">
              <w:rPr>
                <w:rFonts w:eastAsia="Batang"/>
                <w:color w:val="493118"/>
                <w:lang w:eastAsia="en-US"/>
              </w:rPr>
              <w:t>Note: This example does not imply that PC information is necessary or not.</w:t>
            </w:r>
          </w:p>
          <w:p w14:paraId="53C660F7" w14:textId="77777777" w:rsidR="0001700B" w:rsidRPr="0001700B" w:rsidRDefault="0001700B" w:rsidP="00022B17">
            <w:pPr>
              <w:numPr>
                <w:ilvl w:val="0"/>
                <w:numId w:val="43"/>
              </w:numPr>
              <w:spacing w:after="0" w:line="216" w:lineRule="auto"/>
              <w:ind w:left="1267"/>
              <w:contextualSpacing/>
              <w:textAlignment w:val="baseline"/>
              <w:rPr>
                <w:rFonts w:eastAsia="Times New Roman"/>
                <w:lang w:val="en-US" w:eastAsia="en-US"/>
              </w:rPr>
            </w:pPr>
            <w:r w:rsidRPr="0001700B">
              <w:rPr>
                <w:rFonts w:eastAsia="Batang"/>
                <w:color w:val="493118"/>
                <w:lang w:eastAsia="en-US"/>
              </w:rPr>
              <w:t>Other solutions (e.g., potential combination of explicit and implication solution) can be further discussed.</w:t>
            </w:r>
          </w:p>
          <w:p w14:paraId="7C82CBE1" w14:textId="77777777" w:rsidR="00212F6D" w:rsidRPr="0001700B" w:rsidRDefault="00212F6D" w:rsidP="00022B17">
            <w:pPr>
              <w:spacing w:after="0" w:line="216" w:lineRule="auto"/>
              <w:textAlignment w:val="baseline"/>
              <w:rPr>
                <w:rFonts w:eastAsia="Times New Roman"/>
                <w:lang w:val="en-US" w:eastAsia="en-US"/>
              </w:rPr>
            </w:pPr>
            <w:r w:rsidRPr="0001700B">
              <w:rPr>
                <w:rFonts w:eastAsia="Batang"/>
                <w:b/>
                <w:bCs/>
                <w:color w:val="000000"/>
                <w:highlight w:val="green"/>
                <w:lang w:eastAsia="en-US"/>
              </w:rPr>
              <w:t>Agreement</w:t>
            </w:r>
          </w:p>
          <w:p w14:paraId="40D46303" w14:textId="77777777" w:rsidR="00212F6D" w:rsidRPr="0001700B" w:rsidRDefault="00212F6D" w:rsidP="00022B17">
            <w:pPr>
              <w:overflowPunct w:val="0"/>
              <w:spacing w:after="0" w:line="216" w:lineRule="auto"/>
              <w:textAlignment w:val="baseline"/>
              <w:rPr>
                <w:rFonts w:eastAsia="Times New Roman"/>
                <w:lang w:val="en-US" w:eastAsia="en-US"/>
              </w:rPr>
            </w:pPr>
            <w:r w:rsidRPr="0001700B">
              <w:rPr>
                <w:rFonts w:eastAsia="Times New Roman"/>
                <w:color w:val="000000"/>
                <w:lang w:eastAsia="en-US"/>
              </w:rPr>
              <w:t xml:space="preserve">For indication of NCR-Fwd ON-OFF for efficient interference management and improved energy efficiency, both dynamic and semi-static indication can be considered </w:t>
            </w:r>
          </w:p>
          <w:p w14:paraId="2EE72FB3" w14:textId="77777777" w:rsidR="00212F6D" w:rsidRPr="00D15E0C" w:rsidRDefault="0001700B" w:rsidP="00022B17">
            <w:pPr>
              <w:numPr>
                <w:ilvl w:val="0"/>
                <w:numId w:val="44"/>
              </w:numPr>
              <w:overflowPunct w:val="0"/>
              <w:spacing w:after="0" w:line="216" w:lineRule="auto"/>
              <w:ind w:left="1267"/>
              <w:contextualSpacing/>
              <w:textAlignment w:val="baseline"/>
              <w:rPr>
                <w:rFonts w:eastAsia="Times New Roman"/>
                <w:lang w:val="en-US" w:eastAsia="en-US"/>
              </w:rPr>
            </w:pPr>
            <w:r w:rsidRPr="0001700B">
              <w:rPr>
                <w:rFonts w:eastAsia="Times New Roman"/>
                <w:color w:val="000000"/>
                <w:lang w:eastAsia="en-US"/>
              </w:rPr>
              <w:t>FFS: RAN1 to consider whether/how to handle the forwarding of broadcast and cell-specific signals/channels.</w:t>
            </w:r>
          </w:p>
        </w:tc>
      </w:tr>
    </w:tbl>
    <w:p w14:paraId="6CDDEA42" w14:textId="77777777" w:rsidR="00212F6D" w:rsidRDefault="00212F6D" w:rsidP="00212F6D">
      <w:pPr>
        <w:spacing w:after="0"/>
      </w:pPr>
    </w:p>
    <w:p w14:paraId="4FD1583E" w14:textId="54AD44B6" w:rsidR="009C57F5" w:rsidRDefault="00E032F9" w:rsidP="00DC02C1">
      <w:pPr>
        <w:spacing w:after="0"/>
        <w:jc w:val="both"/>
      </w:pPr>
      <w:r>
        <w:t xml:space="preserve">A </w:t>
      </w:r>
      <w:r w:rsidR="00142FBE">
        <w:t>first</w:t>
      </w:r>
      <w:r>
        <w:t xml:space="preserve"> issue is about the interaction of </w:t>
      </w:r>
      <w:r w:rsidR="00107FAC">
        <w:t xml:space="preserve">higher layer </w:t>
      </w:r>
      <w:r w:rsidR="00D9578D">
        <w:t>or</w:t>
      </w:r>
      <w:r w:rsidR="00107FAC">
        <w:t xml:space="preserve"> semi-static signalling corresponding to different </w:t>
      </w:r>
      <w:r w:rsidR="00952E6D">
        <w:t xml:space="preserve">types of </w:t>
      </w:r>
      <w:r w:rsidR="00107FAC">
        <w:t>NCR control information</w:t>
      </w:r>
      <w:r w:rsidR="0099120E">
        <w:t xml:space="preserve"> and interaction of L1/L2 or dynamic signalling corresponding to different types of NCR control information</w:t>
      </w:r>
      <w:r w:rsidR="00107FAC">
        <w:t xml:space="preserve">. It is expected that the semi-static signalling for beamforming information and semi-static signalling for ON-OFF information are consistent. For example, </w:t>
      </w:r>
      <w:r w:rsidR="00F30C5F">
        <w:t xml:space="preserve">the </w:t>
      </w:r>
      <w:r w:rsidR="00107FAC">
        <w:t xml:space="preserve">NCR-MT does not expect to be provided with semi-static signalling that indicates an OFF state in a symbol/slot for which the UE receives semi-static indication of a certain beam for the </w:t>
      </w:r>
      <w:r w:rsidR="00107FAC">
        <w:lastRenderedPageBreak/>
        <w:t>access link or the backhaul link.</w:t>
      </w:r>
      <w:r w:rsidR="00F30C5F">
        <w:t xml:space="preserve"> Same holds </w:t>
      </w:r>
      <w:r w:rsidR="0099120E">
        <w:t xml:space="preserve">for dynamic interaction of dynamic beam indication and dynamic ON-OFF indication, and also for </w:t>
      </w:r>
      <w:r w:rsidR="00F30C5F">
        <w:t>implicit beam indication or ON-OFF indication</w:t>
      </w:r>
      <w:r w:rsidR="009C57F5">
        <w:t>.</w:t>
      </w:r>
    </w:p>
    <w:p w14:paraId="771CC830" w14:textId="77777777" w:rsidR="0099120E" w:rsidRDefault="009C57F5" w:rsidP="009C57F5">
      <w:pPr>
        <w:spacing w:before="180" w:line="288" w:lineRule="auto"/>
        <w:jc w:val="both"/>
        <w:rPr>
          <w:b/>
          <w:u w:val="single"/>
        </w:rPr>
      </w:pPr>
      <w:bookmarkStart w:id="13" w:name="_Hlk111166941"/>
      <w:r w:rsidRPr="00CD39E6">
        <w:rPr>
          <w:b/>
          <w:u w:val="single"/>
        </w:rPr>
        <w:t xml:space="preserve">Proposal </w:t>
      </w:r>
      <w:r>
        <w:rPr>
          <w:b/>
          <w:u w:val="single"/>
        </w:rPr>
        <w:t>6</w:t>
      </w:r>
      <w:r w:rsidRPr="00CD39E6">
        <w:rPr>
          <w:b/>
          <w:u w:val="single"/>
        </w:rPr>
        <w:t xml:space="preserve">: </w:t>
      </w:r>
      <w:r>
        <w:rPr>
          <w:b/>
          <w:u w:val="single"/>
        </w:rPr>
        <w:t>The NCR-MT expects that</w:t>
      </w:r>
      <w:r w:rsidR="0099120E">
        <w:rPr>
          <w:b/>
          <w:u w:val="single"/>
        </w:rPr>
        <w:t>:</w:t>
      </w:r>
    </w:p>
    <w:p w14:paraId="6965DC96" w14:textId="6DDB9343" w:rsidR="009C57F5" w:rsidRDefault="009C57F5" w:rsidP="0099120E">
      <w:pPr>
        <w:pStyle w:val="ListParagraph"/>
        <w:numPr>
          <w:ilvl w:val="0"/>
          <w:numId w:val="43"/>
        </w:numPr>
        <w:spacing w:before="180" w:line="288" w:lineRule="auto"/>
        <w:ind w:leftChars="0"/>
        <w:jc w:val="both"/>
        <w:rPr>
          <w:b/>
          <w:u w:val="single"/>
        </w:rPr>
      </w:pPr>
      <w:r w:rsidRPr="0099120E">
        <w:rPr>
          <w:b/>
          <w:u w:val="single"/>
        </w:rPr>
        <w:t xml:space="preserve">semi-static </w:t>
      </w:r>
      <w:proofErr w:type="spellStart"/>
      <w:r w:rsidRPr="0099120E">
        <w:rPr>
          <w:b/>
          <w:u w:val="single"/>
        </w:rPr>
        <w:t>signallings</w:t>
      </w:r>
      <w:proofErr w:type="spellEnd"/>
      <w:r w:rsidRPr="0099120E">
        <w:rPr>
          <w:b/>
          <w:u w:val="single"/>
        </w:rPr>
        <w:t xml:space="preserve"> corresponding to different types of NCR control information (e.g., beamforming, ON-OFF)</w:t>
      </w:r>
      <w:r w:rsidR="00AB54B0" w:rsidRPr="0099120E">
        <w:rPr>
          <w:b/>
          <w:u w:val="single"/>
        </w:rPr>
        <w:t xml:space="preserve"> are consistent</w:t>
      </w:r>
      <w:r w:rsidR="0099120E">
        <w:rPr>
          <w:b/>
          <w:u w:val="single"/>
        </w:rPr>
        <w:t>;</w:t>
      </w:r>
    </w:p>
    <w:p w14:paraId="273F9B97" w14:textId="50913643" w:rsidR="0099120E" w:rsidRPr="0099120E" w:rsidRDefault="0099120E" w:rsidP="0099120E">
      <w:pPr>
        <w:pStyle w:val="ListParagraph"/>
        <w:numPr>
          <w:ilvl w:val="0"/>
          <w:numId w:val="43"/>
        </w:numPr>
        <w:spacing w:before="180" w:line="288" w:lineRule="auto"/>
        <w:ind w:leftChars="0"/>
        <w:jc w:val="both"/>
        <w:rPr>
          <w:b/>
          <w:u w:val="single"/>
        </w:rPr>
      </w:pPr>
      <w:r>
        <w:rPr>
          <w:b/>
          <w:u w:val="single"/>
        </w:rPr>
        <w:t xml:space="preserve">dynamic </w:t>
      </w:r>
      <w:proofErr w:type="spellStart"/>
      <w:r w:rsidRPr="0099120E">
        <w:rPr>
          <w:b/>
          <w:u w:val="single"/>
        </w:rPr>
        <w:t>signallings</w:t>
      </w:r>
      <w:proofErr w:type="spellEnd"/>
      <w:r w:rsidRPr="0099120E">
        <w:rPr>
          <w:b/>
          <w:u w:val="single"/>
        </w:rPr>
        <w:t xml:space="preserve"> corresponding to different types of NCR control information (e.g., beamforming, ON-OFF) are consistent</w:t>
      </w:r>
      <w:r>
        <w:rPr>
          <w:b/>
          <w:u w:val="single"/>
        </w:rPr>
        <w:t>.</w:t>
      </w:r>
    </w:p>
    <w:bookmarkEnd w:id="13"/>
    <w:p w14:paraId="7A7FF452" w14:textId="70FDD332" w:rsidR="00261989" w:rsidRDefault="008837BE" w:rsidP="00DC02C1">
      <w:pPr>
        <w:spacing w:after="0"/>
        <w:jc w:val="both"/>
      </w:pPr>
      <w:r>
        <w:t xml:space="preserve">Such consistency can be further considered for the case of implicit ON-OFF indication. </w:t>
      </w:r>
      <w:r w:rsidR="00261989">
        <w:t>For example</w:t>
      </w:r>
      <w:r>
        <w:t>, a default behaviour can be for the NCR-</w:t>
      </w:r>
      <w:proofErr w:type="spellStart"/>
      <w:r>
        <w:t>Fwd</w:t>
      </w:r>
      <w:proofErr w:type="spellEnd"/>
      <w:r>
        <w:t xml:space="preserve"> to be ON during symbols/slots corresponding to </w:t>
      </w:r>
      <w:r w:rsidR="00261989">
        <w:t>cell-specific transmission or receptions, such as SSB receptions, PRACH transmissions, monitoring occasions (MOs) for reception of PDCCH for system information, paging, and so on. For interference management purposes, it is expected that the NCR-</w:t>
      </w:r>
      <w:proofErr w:type="spellStart"/>
      <w:r w:rsidR="00261989">
        <w:t>Fwd</w:t>
      </w:r>
      <w:proofErr w:type="spellEnd"/>
      <w:r w:rsidR="00261989">
        <w:t xml:space="preserve"> is ON only for such cell-specific transmissions that correspond to a number of beams / spatial filters, such as a number of SSB indexes, that the NCR-</w:t>
      </w:r>
      <w:proofErr w:type="spellStart"/>
      <w:r w:rsidR="00261989">
        <w:t>Fwd</w:t>
      </w:r>
      <w:proofErr w:type="spellEnd"/>
      <w:r w:rsidR="00261989">
        <w:t xml:space="preserve"> is configured for the amplify-and-forward </w:t>
      </w:r>
      <w:r w:rsidR="00E87899">
        <w:t xml:space="preserve">operation </w:t>
      </w:r>
      <w:r w:rsidR="00261989">
        <w:t xml:space="preserve">in the NCR coverage area. The </w:t>
      </w:r>
      <w:r>
        <w:t xml:space="preserve">NCR </w:t>
      </w:r>
      <w:r w:rsidR="00261989">
        <w:t>may</w:t>
      </w:r>
      <w:r>
        <w:t xml:space="preserve"> be provided, for example by semi-static signalling, information of additional SSB indexes, </w:t>
      </w:r>
      <w:r w:rsidR="00E87899">
        <w:t>so that</w:t>
      </w:r>
      <w:r>
        <w:t xml:space="preserve"> the NCR-</w:t>
      </w:r>
      <w:proofErr w:type="spellStart"/>
      <w:r>
        <w:t>Fwd</w:t>
      </w:r>
      <w:proofErr w:type="spellEnd"/>
      <w:r>
        <w:t xml:space="preserve"> is ON </w:t>
      </w:r>
      <w:r w:rsidR="00E87899">
        <w:t xml:space="preserve">also </w:t>
      </w:r>
      <w:r>
        <w:t>during symbols/slots corresponding to the additional</w:t>
      </w:r>
      <w:r w:rsidR="008167DE">
        <w:t xml:space="preserve"> SSB indexes.</w:t>
      </w:r>
      <w:r w:rsidR="00261989">
        <w:t xml:space="preserve"> </w:t>
      </w:r>
      <w:r w:rsidR="0032107D">
        <w:t xml:space="preserve">For example, the additional SSB indexes can be “neighbour” SSB indexes to determine UE activity in proximity of NCR coverage area. </w:t>
      </w:r>
      <w:r w:rsidR="00261989">
        <w:t>The NCR-</w:t>
      </w:r>
      <w:proofErr w:type="spellStart"/>
      <w:r w:rsidR="00261989">
        <w:t>Fwd</w:t>
      </w:r>
      <w:proofErr w:type="spellEnd"/>
      <w:r w:rsidR="00261989">
        <w:t xml:space="preserve"> is expected to be OFF during cell-specific transmissions and receptions corresponding to any other SSB indexes. As discussed next, </w:t>
      </w:r>
      <w:r w:rsidR="0032107D">
        <w:t xml:space="preserve">if needed, the gNB can override </w:t>
      </w:r>
      <w:r w:rsidR="00261989">
        <w:t>such</w:t>
      </w:r>
      <w:r w:rsidR="0032107D">
        <w:t xml:space="preserve"> default NCR </w:t>
      </w:r>
      <w:proofErr w:type="spellStart"/>
      <w:r w:rsidR="0032107D">
        <w:t>behavior</w:t>
      </w:r>
      <w:proofErr w:type="spellEnd"/>
      <w:r w:rsidR="0032107D">
        <w:t xml:space="preserve"> using dynamic ON-OFF indication.</w:t>
      </w:r>
    </w:p>
    <w:p w14:paraId="414C4AA4" w14:textId="7828B9C1" w:rsidR="00261989" w:rsidRDefault="00261989" w:rsidP="00261989">
      <w:pPr>
        <w:spacing w:before="180" w:line="288" w:lineRule="auto"/>
        <w:jc w:val="both"/>
        <w:rPr>
          <w:b/>
          <w:u w:val="single"/>
        </w:rPr>
      </w:pPr>
      <w:r w:rsidRPr="00CD39E6">
        <w:rPr>
          <w:b/>
          <w:u w:val="single"/>
        </w:rPr>
        <w:t xml:space="preserve">Proposal </w:t>
      </w:r>
      <w:r>
        <w:rPr>
          <w:b/>
          <w:u w:val="single"/>
        </w:rPr>
        <w:t>7</w:t>
      </w:r>
      <w:r w:rsidRPr="00CD39E6">
        <w:rPr>
          <w:b/>
          <w:u w:val="single"/>
        </w:rPr>
        <w:t xml:space="preserve">: </w:t>
      </w:r>
      <w:r>
        <w:rPr>
          <w:b/>
          <w:u w:val="single"/>
        </w:rPr>
        <w:t>The NCR-</w:t>
      </w:r>
      <w:proofErr w:type="spellStart"/>
      <w:r>
        <w:rPr>
          <w:b/>
          <w:u w:val="single"/>
        </w:rPr>
        <w:t>Fwd</w:t>
      </w:r>
      <w:proofErr w:type="spellEnd"/>
      <w:r>
        <w:rPr>
          <w:b/>
          <w:u w:val="single"/>
        </w:rPr>
        <w:t xml:space="preserve"> is</w:t>
      </w:r>
      <w:r w:rsidR="009D2372">
        <w:rPr>
          <w:b/>
          <w:u w:val="single"/>
        </w:rPr>
        <w:t>, by default,</w:t>
      </w:r>
      <w:r>
        <w:rPr>
          <w:b/>
          <w:u w:val="single"/>
        </w:rPr>
        <w:t xml:space="preserve"> ON during </w:t>
      </w:r>
      <w:r w:rsidR="003311DC">
        <w:rPr>
          <w:b/>
          <w:u w:val="single"/>
        </w:rPr>
        <w:t xml:space="preserve">cell-specific transmissions and receptions that correspond to SSB indexes </w:t>
      </w:r>
      <w:r w:rsidR="0032107D">
        <w:rPr>
          <w:b/>
          <w:u w:val="single"/>
        </w:rPr>
        <w:t xml:space="preserve">configured for the </w:t>
      </w:r>
      <w:r w:rsidR="003311DC" w:rsidRPr="003311DC">
        <w:rPr>
          <w:b/>
          <w:u w:val="single"/>
        </w:rPr>
        <w:t>amplify-and-forward</w:t>
      </w:r>
      <w:r w:rsidR="0032107D">
        <w:rPr>
          <w:b/>
          <w:u w:val="single"/>
        </w:rPr>
        <w:t xml:space="preserve"> operation</w:t>
      </w:r>
      <w:r w:rsidR="003311DC">
        <w:rPr>
          <w:b/>
          <w:u w:val="single"/>
        </w:rPr>
        <w:t xml:space="preserve">, and possibly additional SSB indexes </w:t>
      </w:r>
      <w:r w:rsidR="0032107D">
        <w:rPr>
          <w:b/>
          <w:u w:val="single"/>
        </w:rPr>
        <w:t xml:space="preserve">configured by semi-static </w:t>
      </w:r>
      <w:r w:rsidR="0091419C">
        <w:rPr>
          <w:b/>
          <w:u w:val="single"/>
        </w:rPr>
        <w:t>signalling for gNB information purposes</w:t>
      </w:r>
      <w:r>
        <w:rPr>
          <w:b/>
          <w:u w:val="single"/>
        </w:rPr>
        <w:t>.</w:t>
      </w:r>
      <w:r w:rsidR="0032107D">
        <w:rPr>
          <w:b/>
          <w:u w:val="single"/>
        </w:rPr>
        <w:t xml:space="preserve"> The NCR-</w:t>
      </w:r>
      <w:proofErr w:type="spellStart"/>
      <w:r w:rsidR="0032107D">
        <w:rPr>
          <w:b/>
          <w:u w:val="single"/>
        </w:rPr>
        <w:t>Fwd</w:t>
      </w:r>
      <w:proofErr w:type="spellEnd"/>
      <w:r w:rsidR="0032107D">
        <w:rPr>
          <w:b/>
          <w:u w:val="single"/>
        </w:rPr>
        <w:t xml:space="preserve"> is</w:t>
      </w:r>
      <w:r w:rsidR="009D2372">
        <w:rPr>
          <w:b/>
          <w:u w:val="single"/>
        </w:rPr>
        <w:t>, by default,</w:t>
      </w:r>
      <w:r w:rsidR="0032107D">
        <w:rPr>
          <w:b/>
          <w:u w:val="single"/>
        </w:rPr>
        <w:t xml:space="preserve"> OFF during cell-specific transmissions and receptions that correspond to any other SSB indexes.</w:t>
      </w:r>
    </w:p>
    <w:p w14:paraId="201C59F2" w14:textId="1832184A" w:rsidR="00C709F0" w:rsidRDefault="00952E6D" w:rsidP="00DC02C1">
      <w:pPr>
        <w:spacing w:after="0"/>
        <w:jc w:val="both"/>
      </w:pPr>
      <w:r>
        <w:t xml:space="preserve">A </w:t>
      </w:r>
      <w:r w:rsidR="00142FBE">
        <w:t>second</w:t>
      </w:r>
      <w:r>
        <w:t xml:space="preserve"> issue is about the interaction of higher layer / semi-static signalling </w:t>
      </w:r>
      <w:r w:rsidR="00D45111">
        <w:t xml:space="preserve">with L1/L2 or dynamic signalling </w:t>
      </w:r>
      <w:r>
        <w:t xml:space="preserve">corresponding to </w:t>
      </w:r>
      <w:r w:rsidR="00D45111">
        <w:t xml:space="preserve">the same or </w:t>
      </w:r>
      <w:r>
        <w:t>different types of NCR control information.</w:t>
      </w:r>
      <w:r w:rsidR="00B5789E">
        <w:t xml:space="preserve"> Dynamic signalling of NCR control information reflects gNB intention for </w:t>
      </w:r>
      <w:bookmarkStart w:id="14" w:name="_Hlk111075553"/>
      <w:r w:rsidR="00B5789E">
        <w:t xml:space="preserve">short-term or real-time control of the NCR, </w:t>
      </w:r>
      <w:bookmarkEnd w:id="14"/>
      <w:r w:rsidR="00B5789E">
        <w:t xml:space="preserve">for example, to handle the impact of </w:t>
      </w:r>
      <w:bookmarkStart w:id="15" w:name="_Hlk111075683"/>
      <w:r w:rsidR="00B5789E">
        <w:t>UE mobility, arrival of new UEs, or departure of existing UEs from the NCR coverage area</w:t>
      </w:r>
      <w:bookmarkEnd w:id="15"/>
      <w:r w:rsidR="00B5789E">
        <w:t>.</w:t>
      </w:r>
      <w:r w:rsidR="00F71C26">
        <w:t xml:space="preserve"> Therefore, </w:t>
      </w:r>
      <w:r w:rsidR="00500C45">
        <w:t xml:space="preserve">it is possible that a dynamic signalling is not consistent with </w:t>
      </w:r>
      <w:r w:rsidR="00AD7CAD">
        <w:t>previous</w:t>
      </w:r>
      <w:r w:rsidR="00500C45">
        <w:t xml:space="preserve"> semi-static signalling. In such </w:t>
      </w:r>
      <w:r w:rsidR="00E22791">
        <w:t>“</w:t>
      </w:r>
      <w:r w:rsidR="00500C45">
        <w:t>collision</w:t>
      </w:r>
      <w:r w:rsidR="00E22791">
        <w:t>”</w:t>
      </w:r>
      <w:r w:rsidR="00500C45">
        <w:t xml:space="preserve"> cases, the dynamic signalling overrides the semi-static signalling and </w:t>
      </w:r>
      <w:r w:rsidR="00E22791">
        <w:t xml:space="preserve">the NCR operates based on the indication provided by the dynamic signalling. For example, when semi-static signalling indicates access beam #1 for a given slot, say slot #10, and a </w:t>
      </w:r>
      <w:r w:rsidR="00130006">
        <w:t>subsequent</w:t>
      </w:r>
      <w:r w:rsidR="00E22791">
        <w:t xml:space="preserve"> dynamic</w:t>
      </w:r>
      <w:r w:rsidR="004A46DF">
        <w:t xml:space="preserve"> </w:t>
      </w:r>
      <w:r w:rsidR="00D95615">
        <w:t xml:space="preserve">signalling indicates </w:t>
      </w:r>
      <w:r w:rsidR="00022B17">
        <w:t xml:space="preserve">access </w:t>
      </w:r>
      <w:r w:rsidR="00D95615">
        <w:t>beam #2 for slot#10, the NCR operates with the</w:t>
      </w:r>
      <w:r w:rsidR="00022B17">
        <w:t xml:space="preserve"> access beam #2. For example, when semi-static signalling indicates an OFF state for a given slot, say slot #10, and a later dynamic signalling provides an access/backhaul beam indication for slot#10,</w:t>
      </w:r>
      <w:r w:rsidR="00196412">
        <w:t xml:space="preserve"> the NCR determines that NCR-Fwd is </w:t>
      </w:r>
      <w:r w:rsidR="00C709F0">
        <w:t>in ON state during slot#10. Same holds with respect to implicit beam indication or ON-OFF indication.</w:t>
      </w:r>
    </w:p>
    <w:p w14:paraId="2F7FE13D" w14:textId="3C33D567" w:rsidR="00C709F0" w:rsidRDefault="00C709F0" w:rsidP="00C709F0">
      <w:pPr>
        <w:spacing w:before="180" w:line="288" w:lineRule="auto"/>
        <w:jc w:val="both"/>
        <w:rPr>
          <w:i/>
          <w:u w:val="single"/>
        </w:rPr>
      </w:pPr>
      <w:bookmarkStart w:id="16" w:name="_Hlk111166953"/>
      <w:r w:rsidRPr="00F46237">
        <w:rPr>
          <w:b/>
          <w:u w:val="single"/>
        </w:rPr>
        <w:t xml:space="preserve">Observation </w:t>
      </w:r>
      <w:r w:rsidR="005A7226">
        <w:rPr>
          <w:b/>
          <w:u w:val="single"/>
        </w:rPr>
        <w:t>7</w:t>
      </w:r>
      <w:r w:rsidRPr="00F46237">
        <w:rPr>
          <w:b/>
          <w:u w:val="single"/>
        </w:rPr>
        <w:t>:</w:t>
      </w:r>
      <w:r w:rsidRPr="00F46237">
        <w:rPr>
          <w:u w:val="single"/>
        </w:rPr>
        <w:t xml:space="preserve"> </w:t>
      </w:r>
      <w:r>
        <w:rPr>
          <w:i/>
          <w:u w:val="single"/>
        </w:rPr>
        <w:t xml:space="preserve">The gNB uses dynamic signalling of NCR control information for </w:t>
      </w:r>
      <w:r w:rsidRPr="00C709F0">
        <w:rPr>
          <w:i/>
          <w:u w:val="single"/>
        </w:rPr>
        <w:t xml:space="preserve">short-term or real-time </w:t>
      </w:r>
      <w:r>
        <w:rPr>
          <w:i/>
          <w:u w:val="single"/>
        </w:rPr>
        <w:t>handling</w:t>
      </w:r>
      <w:r w:rsidRPr="00C709F0">
        <w:rPr>
          <w:i/>
          <w:u w:val="single"/>
        </w:rPr>
        <w:t xml:space="preserve"> of the NCR,</w:t>
      </w:r>
      <w:r>
        <w:rPr>
          <w:i/>
          <w:u w:val="single"/>
        </w:rPr>
        <w:t xml:space="preserve"> such as for </w:t>
      </w:r>
      <w:r w:rsidRPr="00C709F0">
        <w:rPr>
          <w:i/>
          <w:u w:val="single"/>
        </w:rPr>
        <w:t>UE mobility, arriva</w:t>
      </w:r>
      <w:r w:rsidR="00CB0AFB">
        <w:rPr>
          <w:i/>
          <w:u w:val="single"/>
        </w:rPr>
        <w:t xml:space="preserve">l/departure </w:t>
      </w:r>
      <w:r w:rsidRPr="00C709F0">
        <w:rPr>
          <w:i/>
          <w:u w:val="single"/>
        </w:rPr>
        <w:t>of UEs</w:t>
      </w:r>
      <w:r w:rsidR="00CB0AFB">
        <w:rPr>
          <w:i/>
          <w:u w:val="single"/>
        </w:rPr>
        <w:t xml:space="preserve"> to/</w:t>
      </w:r>
      <w:r w:rsidRPr="00C709F0">
        <w:rPr>
          <w:i/>
          <w:u w:val="single"/>
        </w:rPr>
        <w:t>from the NCR coverage area</w:t>
      </w:r>
      <w:r w:rsidR="00CB0AFB">
        <w:rPr>
          <w:i/>
          <w:u w:val="single"/>
        </w:rPr>
        <w:t>.</w:t>
      </w:r>
    </w:p>
    <w:p w14:paraId="6B83A9F4" w14:textId="277CCE8B" w:rsidR="00C709F0" w:rsidRDefault="00C709F0" w:rsidP="00C709F0">
      <w:pPr>
        <w:spacing w:before="180" w:line="288" w:lineRule="auto"/>
        <w:jc w:val="both"/>
        <w:rPr>
          <w:b/>
          <w:u w:val="single"/>
        </w:rPr>
      </w:pPr>
      <w:r w:rsidRPr="00CD39E6">
        <w:rPr>
          <w:b/>
          <w:u w:val="single"/>
        </w:rPr>
        <w:t xml:space="preserve">Proposal </w:t>
      </w:r>
      <w:r w:rsidR="008624F7">
        <w:rPr>
          <w:b/>
          <w:u w:val="single"/>
        </w:rPr>
        <w:t>8</w:t>
      </w:r>
      <w:r w:rsidRPr="00CD39E6">
        <w:rPr>
          <w:b/>
          <w:u w:val="single"/>
        </w:rPr>
        <w:t xml:space="preserve">: </w:t>
      </w:r>
      <w:r>
        <w:rPr>
          <w:b/>
          <w:u w:val="single"/>
        </w:rPr>
        <w:t>When a dynamic signalling for an NCR control information is not consistent with a semi-static signalling</w:t>
      </w:r>
      <w:r w:rsidR="009C584E">
        <w:rPr>
          <w:b/>
          <w:u w:val="single"/>
        </w:rPr>
        <w:t xml:space="preserve"> </w:t>
      </w:r>
      <w:r>
        <w:rPr>
          <w:b/>
          <w:u w:val="single"/>
        </w:rPr>
        <w:t xml:space="preserve">for the NCR for </w:t>
      </w:r>
      <w:r w:rsidR="007840D6">
        <w:rPr>
          <w:b/>
          <w:u w:val="single"/>
        </w:rPr>
        <w:t>the</w:t>
      </w:r>
      <w:r>
        <w:rPr>
          <w:b/>
          <w:u w:val="single"/>
        </w:rPr>
        <w:t xml:space="preserve"> same or a different </w:t>
      </w:r>
      <w:r w:rsidR="007840D6">
        <w:rPr>
          <w:b/>
          <w:u w:val="single"/>
        </w:rPr>
        <w:t xml:space="preserve">type of NCR control information, </w:t>
      </w:r>
      <w:r w:rsidR="006219C3">
        <w:rPr>
          <w:b/>
          <w:u w:val="single"/>
        </w:rPr>
        <w:t>the dynamic indication overrides the semi-static indication</w:t>
      </w:r>
      <w:r>
        <w:rPr>
          <w:b/>
          <w:u w:val="single"/>
        </w:rPr>
        <w:t>.</w:t>
      </w:r>
    </w:p>
    <w:bookmarkEnd w:id="16"/>
    <w:p w14:paraId="021F5AC7" w14:textId="163DAC16" w:rsidR="001B54E8" w:rsidRDefault="00EB6E80" w:rsidP="00C709F0">
      <w:pPr>
        <w:spacing w:before="180" w:line="288" w:lineRule="auto"/>
        <w:jc w:val="both"/>
      </w:pPr>
      <w:r>
        <w:t xml:space="preserve">Frequent application of dynamic signalling to override semi-static signalling for the same or different types of NCR control information can degrade the usefulness of semi-static signalling and </w:t>
      </w:r>
      <w:r w:rsidR="000F6C25">
        <w:t>can</w:t>
      </w:r>
      <w:r w:rsidR="007B2264">
        <w:t xml:space="preserve"> impact the NCR implementation operation due to the NCR requirement for timely reaction to frequent changes in the NCR control information. Therefore, it can be beneficial to assign “resource status” labels, such as Hard or Soft, to different symbols/slots with associated semi-static signalling for beam indication or for ON-OFF indication, in order to limit the impact of dynamic signa</w:t>
      </w:r>
      <w:r w:rsidR="00BB540D">
        <w:t>l</w:t>
      </w:r>
      <w:r w:rsidR="007B2264">
        <w:t>lin</w:t>
      </w:r>
      <w:r w:rsidR="00724FE4">
        <w:t>g</w:t>
      </w:r>
      <w:r w:rsidR="007B2264">
        <w:t xml:space="preserve">. For example, for </w:t>
      </w:r>
      <w:r w:rsidR="00724FE4">
        <w:t xml:space="preserve">symbols/slots </w:t>
      </w:r>
      <w:r w:rsidR="007B2264">
        <w:t xml:space="preserve">indicated as “Hard”, the NCR-Fwd applies the semi-static beam/ON-OFF indication, and does not expect </w:t>
      </w:r>
      <w:r w:rsidR="00724FE4">
        <w:t xml:space="preserve">to receive a dynamic signalling for the </w:t>
      </w:r>
      <w:r w:rsidR="001B54E8">
        <w:t>symbols/slots (that provide inconsistent indication). For symbols/slots indicated as “Soft”, the NCR-Fwd may (or may not) receive dynamic signalling that can be inconsistent with (thereby overriding) the semi-static signalling for the symbols/slots.</w:t>
      </w:r>
      <w:r w:rsidR="00857A57">
        <w:t xml:space="preserve"> Alternatively, semi-static ON-OFF indication values can be extended to {ON, OFF, Standby}</w:t>
      </w:r>
      <w:r w:rsidR="00777DFD">
        <w:t>, so that for symbols/slots semi-statically indicated as ON or OFF, the NCR-</w:t>
      </w:r>
      <w:proofErr w:type="spellStart"/>
      <w:r w:rsidR="00777DFD">
        <w:t>Fwd</w:t>
      </w:r>
      <w:proofErr w:type="spellEnd"/>
      <w:r w:rsidR="00777DFD">
        <w:t xml:space="preserve"> applies the semi-static beam/ON-OFF indication, and does not expect to receive a dynamic signalling for the symbols/slots (that provide inconsistent indication). For symbols/slots semi-statically indicated as Standby, the NCR </w:t>
      </w:r>
      <w:r w:rsidR="00777DFD">
        <w:lastRenderedPageBreak/>
        <w:t xml:space="preserve">determines the ON or OFF state based on dynamic ON-OFF indication. When the NCR does not receive an indication for a Standby symbol/slot, the </w:t>
      </w:r>
      <w:r w:rsidR="007F6F6D">
        <w:t>NCR-</w:t>
      </w:r>
      <w:proofErr w:type="spellStart"/>
      <w:r w:rsidR="007F6F6D">
        <w:t>Fwd</w:t>
      </w:r>
      <w:proofErr w:type="spellEnd"/>
      <w:r w:rsidR="007F6F6D">
        <w:t xml:space="preserve"> is set to OFF.</w:t>
      </w:r>
    </w:p>
    <w:p w14:paraId="103A05ED" w14:textId="4A04AE08" w:rsidR="00E47E3F" w:rsidRDefault="001B54E8" w:rsidP="001B54E8">
      <w:pPr>
        <w:spacing w:before="180" w:line="288" w:lineRule="auto"/>
        <w:jc w:val="both"/>
        <w:rPr>
          <w:b/>
          <w:u w:val="single"/>
        </w:rPr>
      </w:pPr>
      <w:bookmarkStart w:id="17" w:name="_Hlk111166973"/>
      <w:r w:rsidRPr="00CD39E6">
        <w:rPr>
          <w:b/>
          <w:u w:val="single"/>
        </w:rPr>
        <w:t xml:space="preserve">Proposal </w:t>
      </w:r>
      <w:r w:rsidR="008624F7">
        <w:rPr>
          <w:b/>
          <w:u w:val="single"/>
        </w:rPr>
        <w:t>9</w:t>
      </w:r>
      <w:r w:rsidRPr="00CD39E6">
        <w:rPr>
          <w:b/>
          <w:u w:val="single"/>
        </w:rPr>
        <w:t xml:space="preserve">: </w:t>
      </w:r>
      <w:r>
        <w:rPr>
          <w:b/>
          <w:u w:val="single"/>
        </w:rPr>
        <w:t xml:space="preserve">Support </w:t>
      </w:r>
      <w:r w:rsidR="00745784">
        <w:rPr>
          <w:b/>
          <w:u w:val="single"/>
        </w:rPr>
        <w:t xml:space="preserve">mechanisms for </w:t>
      </w:r>
      <w:r w:rsidR="00E47E3F">
        <w:rPr>
          <w:b/>
          <w:u w:val="single"/>
        </w:rPr>
        <w:t>determination of</w:t>
      </w:r>
      <w:r w:rsidR="004663B0">
        <w:rPr>
          <w:b/>
          <w:u w:val="single"/>
        </w:rPr>
        <w:t xml:space="preserve"> </w:t>
      </w:r>
      <w:r>
        <w:rPr>
          <w:b/>
          <w:u w:val="single"/>
        </w:rPr>
        <w:t xml:space="preserve">slots/symbols </w:t>
      </w:r>
      <w:r w:rsidR="00E47E3F">
        <w:rPr>
          <w:b/>
          <w:u w:val="single"/>
        </w:rPr>
        <w:t xml:space="preserve">for which </w:t>
      </w:r>
      <w:r>
        <w:rPr>
          <w:b/>
          <w:u w:val="single"/>
        </w:rPr>
        <w:t xml:space="preserve">semi-static signalling </w:t>
      </w:r>
      <w:r w:rsidR="00E47E3F">
        <w:rPr>
          <w:b/>
          <w:u w:val="single"/>
        </w:rPr>
        <w:t xml:space="preserve">for beamforming or ON-OFF indication </w:t>
      </w:r>
      <w:r>
        <w:rPr>
          <w:b/>
          <w:u w:val="single"/>
        </w:rPr>
        <w:t xml:space="preserve">may </w:t>
      </w:r>
      <w:r w:rsidR="00E47E3F">
        <w:rPr>
          <w:b/>
          <w:u w:val="single"/>
        </w:rPr>
        <w:t xml:space="preserve">or may not </w:t>
      </w:r>
      <w:r>
        <w:rPr>
          <w:b/>
          <w:u w:val="single"/>
        </w:rPr>
        <w:t xml:space="preserve">be overridden </w:t>
      </w:r>
      <w:r w:rsidR="00C01B86">
        <w:rPr>
          <w:b/>
          <w:u w:val="single"/>
        </w:rPr>
        <w:t xml:space="preserve">by </w:t>
      </w:r>
      <w:r>
        <w:rPr>
          <w:b/>
          <w:u w:val="single"/>
        </w:rPr>
        <w:t>a subsequent dynamic signal</w:t>
      </w:r>
      <w:r w:rsidR="00BB540D">
        <w:rPr>
          <w:b/>
          <w:u w:val="single"/>
        </w:rPr>
        <w:t>l</w:t>
      </w:r>
      <w:r>
        <w:rPr>
          <w:b/>
          <w:u w:val="single"/>
        </w:rPr>
        <w:t>ing</w:t>
      </w:r>
      <w:r w:rsidR="00E47E3F">
        <w:rPr>
          <w:b/>
          <w:u w:val="single"/>
        </w:rPr>
        <w:t xml:space="preserve">. </w:t>
      </w:r>
    </w:p>
    <w:p w14:paraId="7E9B74A6" w14:textId="64E8EBC9" w:rsidR="001B54E8" w:rsidRPr="00E47E3F" w:rsidRDefault="00E47E3F" w:rsidP="00E47E3F">
      <w:pPr>
        <w:pStyle w:val="ListParagraph"/>
        <w:numPr>
          <w:ilvl w:val="0"/>
          <w:numId w:val="43"/>
        </w:numPr>
        <w:spacing w:before="180" w:line="288" w:lineRule="auto"/>
        <w:ind w:leftChars="0"/>
        <w:jc w:val="both"/>
        <w:rPr>
          <w:b/>
          <w:u w:val="single"/>
        </w:rPr>
      </w:pPr>
      <w:r w:rsidRPr="00E47E3F">
        <w:rPr>
          <w:b/>
          <w:u w:val="single"/>
        </w:rPr>
        <w:t>Example mechanisms include configuration of “Hard” or “Soft” labels</w:t>
      </w:r>
      <w:r>
        <w:rPr>
          <w:b/>
          <w:u w:val="single"/>
        </w:rPr>
        <w:t xml:space="preserve"> for symbols/slots</w:t>
      </w:r>
      <w:r w:rsidR="00821276">
        <w:rPr>
          <w:b/>
          <w:u w:val="single"/>
        </w:rPr>
        <w:t>, or configuration of a Standby state for NCR in addition to ON and OFF states</w:t>
      </w:r>
      <w:r w:rsidR="001B54E8" w:rsidRPr="00E47E3F">
        <w:rPr>
          <w:b/>
          <w:u w:val="single"/>
        </w:rPr>
        <w:t>.</w:t>
      </w:r>
    </w:p>
    <w:bookmarkEnd w:id="17"/>
    <w:p w14:paraId="7BDACAEE" w14:textId="06B66DA8" w:rsidR="00C709F0" w:rsidRDefault="00BB540D" w:rsidP="00C709F0">
      <w:pPr>
        <w:spacing w:before="180" w:line="288" w:lineRule="auto"/>
        <w:jc w:val="both"/>
      </w:pPr>
      <w:r>
        <w:t xml:space="preserve">A last issue is about </w:t>
      </w:r>
      <w:r w:rsidR="00707552">
        <w:t xml:space="preserve">the impact of </w:t>
      </w:r>
      <w:r w:rsidR="00EB4FFC">
        <w:t xml:space="preserve">NCR on the signalling that gNB provides to the NCR, such as NCR-initiated </w:t>
      </w:r>
      <w:r w:rsidR="00F9321A">
        <w:t xml:space="preserve">or NCR-assisted </w:t>
      </w:r>
      <w:r w:rsidR="00EB4FFC">
        <w:t xml:space="preserve">indication. </w:t>
      </w:r>
      <w:r w:rsidR="00321304">
        <w:t xml:space="preserve">The baseline operation for NCR is based on full </w:t>
      </w:r>
      <w:r w:rsidR="00F9321A">
        <w:t xml:space="preserve">knowledge of gNB </w:t>
      </w:r>
      <w:r w:rsidR="0043582F">
        <w:t xml:space="preserve">about the UEs in the serving cell, including those served by the NCR. However, it is possible that the NCR can determine local knowledge that may not be </w:t>
      </w:r>
      <w:r w:rsidR="000F6C25">
        <w:t>available</w:t>
      </w:r>
      <w:r w:rsidR="0043582F">
        <w:t xml:space="preserve"> to the gNB or may be available </w:t>
      </w:r>
      <w:r w:rsidR="00663FE0">
        <w:t xml:space="preserve">to the gNB </w:t>
      </w:r>
      <w:r w:rsidR="0043582F">
        <w:t xml:space="preserve">with some latency. For example, when a UE in the NCR coverage area attempts initial/random access while the NCR-Fwd is indicated to be OFF, it is possible that the PRACH transmission from the UE fails and the gNB does not recognize the presence of the UE. However, the NCR (with sufficient capability) </w:t>
      </w:r>
      <w:r w:rsidR="001D679A">
        <w:t>may be able to detect the presence of the UE</w:t>
      </w:r>
      <w:r w:rsidR="00FC0195">
        <w:t>, by performing sequence detection or</w:t>
      </w:r>
      <w:r w:rsidR="001D679A">
        <w:t xml:space="preserve"> by power measurements (such as EPRE measurements) of </w:t>
      </w:r>
      <w:r w:rsidR="0043582F">
        <w:t xml:space="preserve">the PRACH transmission from the UE. </w:t>
      </w:r>
      <w:r w:rsidR="009A37F0">
        <w:t xml:space="preserve">Similar can be considered for </w:t>
      </w:r>
      <w:r w:rsidR="001526E9">
        <w:t xml:space="preserve">NCR measurement of UE SRS resources. </w:t>
      </w:r>
      <w:r w:rsidR="0043582F">
        <w:t xml:space="preserve">In such case, it is beneficial for the NCR to be able to transmit </w:t>
      </w:r>
      <w:bookmarkStart w:id="18" w:name="_Hlk111079451"/>
      <w:r w:rsidR="0043582F">
        <w:t>a “forwarding request” indication (FRI) to the gNB</w:t>
      </w:r>
      <w:bookmarkEnd w:id="18"/>
      <w:r w:rsidR="0043582F">
        <w:t xml:space="preserve">, </w:t>
      </w:r>
      <w:r w:rsidR="007E306F">
        <w:t>to request</w:t>
      </w:r>
      <w:r w:rsidR="001526E9">
        <w:t xml:space="preserve"> </w:t>
      </w:r>
      <w:r w:rsidR="007E306F">
        <w:t xml:space="preserve">to </w:t>
      </w:r>
      <w:r w:rsidR="001526E9">
        <w:t xml:space="preserve">switch </w:t>
      </w:r>
      <w:r w:rsidR="0043582F">
        <w:t>from the OFF state to the ON state.</w:t>
      </w:r>
      <w:r w:rsidR="00C86AD8">
        <w:t xml:space="preserve"> Herein, “forwarding request” is similar to UE procedure for scheduling request (SR) that can be used, for example, for disrupting DR</w:t>
      </w:r>
      <w:r w:rsidR="0021317D">
        <w:t>X</w:t>
      </w:r>
      <w:r w:rsidR="007E306F">
        <w:t xml:space="preserve"> or PDCCH skipping</w:t>
      </w:r>
      <w:r w:rsidR="00C86AD8">
        <w:t>.</w:t>
      </w:r>
      <w:r w:rsidR="00C146BF">
        <w:t xml:space="preserve"> It </w:t>
      </w:r>
      <w:r w:rsidR="007E306F">
        <w:t>can be</w:t>
      </w:r>
      <w:r w:rsidR="00C146BF">
        <w:t xml:space="preserve"> up to gNB how to handle such FRI, or certain rules can be considered in the specifications for handling FRI.</w:t>
      </w:r>
    </w:p>
    <w:p w14:paraId="3126E6FF" w14:textId="137FE9E7" w:rsidR="00C146BF" w:rsidRDefault="00C146BF" w:rsidP="00C146BF">
      <w:pPr>
        <w:spacing w:before="180" w:line="288" w:lineRule="auto"/>
        <w:jc w:val="both"/>
        <w:rPr>
          <w:b/>
          <w:u w:val="single"/>
        </w:rPr>
      </w:pPr>
      <w:bookmarkStart w:id="19" w:name="_Hlk111166987"/>
      <w:r w:rsidRPr="00CD39E6">
        <w:rPr>
          <w:b/>
          <w:u w:val="single"/>
        </w:rPr>
        <w:t xml:space="preserve">Proposal </w:t>
      </w:r>
      <w:r w:rsidR="008624F7">
        <w:rPr>
          <w:b/>
          <w:u w:val="single"/>
        </w:rPr>
        <w:t>10</w:t>
      </w:r>
      <w:r w:rsidRPr="00CD39E6">
        <w:rPr>
          <w:b/>
          <w:u w:val="single"/>
        </w:rPr>
        <w:t xml:space="preserve">: </w:t>
      </w:r>
      <w:r>
        <w:rPr>
          <w:b/>
          <w:u w:val="single"/>
        </w:rPr>
        <w:t xml:space="preserve">Support NCR-initiated or NCR-assisted signalling, such as transmission of </w:t>
      </w:r>
      <w:r w:rsidRPr="00C146BF">
        <w:rPr>
          <w:b/>
          <w:u w:val="single"/>
        </w:rPr>
        <w:t xml:space="preserve">a “forwarding request” indication (FRI) </w:t>
      </w:r>
      <w:r>
        <w:rPr>
          <w:b/>
          <w:u w:val="single"/>
        </w:rPr>
        <w:t xml:space="preserve">by the NCR-MT </w:t>
      </w:r>
      <w:r w:rsidRPr="00C146BF">
        <w:rPr>
          <w:b/>
          <w:u w:val="single"/>
        </w:rPr>
        <w:t>to the gNB</w:t>
      </w:r>
      <w:r>
        <w:rPr>
          <w:b/>
          <w:u w:val="single"/>
        </w:rPr>
        <w:t xml:space="preserve"> to request for NCR-Fwd to go from OFF state to ON state.</w:t>
      </w:r>
    </w:p>
    <w:bookmarkEnd w:id="19"/>
    <w:p w14:paraId="0B329346" w14:textId="4FFB8767" w:rsidR="0039592D" w:rsidRDefault="0039592D" w:rsidP="0039592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26833D0" w14:textId="7DA9B0E5" w:rsidR="00985A7E" w:rsidRDefault="00985A7E" w:rsidP="00985A7E">
      <w:pPr>
        <w:spacing w:before="180" w:line="288" w:lineRule="auto"/>
        <w:jc w:val="both"/>
        <w:rPr>
          <w:color w:val="000000" w:themeColor="text1"/>
        </w:rPr>
      </w:pPr>
      <w:r>
        <w:rPr>
          <w:color w:val="000000" w:themeColor="text1"/>
        </w:rPr>
        <w:t>This contribution considered architecture aspects and signalling design for network-controlled repeaters (NCR), and proposed the following.</w:t>
      </w:r>
    </w:p>
    <w:p w14:paraId="129866DE" w14:textId="19F6677A" w:rsidR="00985A7E" w:rsidRDefault="00985A7E" w:rsidP="00985A7E">
      <w:pPr>
        <w:spacing w:before="180" w:line="288" w:lineRule="auto"/>
        <w:jc w:val="both"/>
        <w:rPr>
          <w:b/>
        </w:rPr>
      </w:pPr>
      <w:r w:rsidRPr="009D1BC9">
        <w:rPr>
          <w:b/>
          <w:u w:val="single"/>
        </w:rPr>
        <w:t>Proposals</w:t>
      </w:r>
      <w:r w:rsidRPr="009D1BC9">
        <w:rPr>
          <w:b/>
        </w:rPr>
        <w:t xml:space="preserve"> </w:t>
      </w:r>
    </w:p>
    <w:p w14:paraId="3704D131" w14:textId="77777777" w:rsidR="00542C4F" w:rsidRPr="00CD39E6" w:rsidRDefault="00542C4F" w:rsidP="00542C4F">
      <w:pPr>
        <w:spacing w:before="180" w:line="288" w:lineRule="auto"/>
        <w:jc w:val="both"/>
        <w:rPr>
          <w:b/>
          <w:u w:val="single"/>
        </w:rPr>
      </w:pPr>
      <w:r w:rsidRPr="00CD39E6">
        <w:rPr>
          <w:b/>
          <w:u w:val="single"/>
        </w:rPr>
        <w:t xml:space="preserve">Proposal 1: </w:t>
      </w:r>
      <w:r>
        <w:rPr>
          <w:b/>
          <w:u w:val="single"/>
        </w:rPr>
        <w:t>Support configuration of UL channels including PUSCH and PUCCH, as well as UL control information UCI and UL MAC CE, as necessary information for the NCR-MT.</w:t>
      </w:r>
    </w:p>
    <w:p w14:paraId="4EDA1B7E" w14:textId="77777777" w:rsidR="00542C4F" w:rsidRPr="00CD39E6" w:rsidRDefault="00542C4F" w:rsidP="00542C4F">
      <w:pPr>
        <w:spacing w:before="180" w:line="288" w:lineRule="auto"/>
        <w:jc w:val="both"/>
        <w:rPr>
          <w:b/>
          <w:u w:val="single"/>
        </w:rPr>
      </w:pPr>
      <w:r w:rsidRPr="00CD39E6">
        <w:rPr>
          <w:b/>
          <w:u w:val="single"/>
        </w:rPr>
        <w:t xml:space="preserve">Proposal </w:t>
      </w:r>
      <w:r>
        <w:rPr>
          <w:b/>
          <w:u w:val="single"/>
        </w:rPr>
        <w:t>2</w:t>
      </w:r>
      <w:r w:rsidRPr="00CD39E6">
        <w:rPr>
          <w:b/>
          <w:u w:val="single"/>
        </w:rPr>
        <w:t xml:space="preserve">: </w:t>
      </w:r>
      <w:r>
        <w:rPr>
          <w:b/>
          <w:u w:val="single"/>
        </w:rPr>
        <w:t>Support configuration of CSI-RS and SRS as necessary information for the NCR-MT.</w:t>
      </w:r>
    </w:p>
    <w:p w14:paraId="205D90AF" w14:textId="77777777" w:rsidR="00542C4F" w:rsidRDefault="00542C4F" w:rsidP="00542C4F">
      <w:pPr>
        <w:spacing w:before="180" w:line="288" w:lineRule="auto"/>
        <w:jc w:val="both"/>
        <w:rPr>
          <w:b/>
          <w:u w:val="single"/>
        </w:rPr>
      </w:pPr>
      <w:r w:rsidRPr="00CD39E6">
        <w:rPr>
          <w:b/>
          <w:u w:val="single"/>
        </w:rPr>
        <w:t xml:space="preserve">Proposal </w:t>
      </w:r>
      <w:r>
        <w:rPr>
          <w:b/>
          <w:u w:val="single"/>
        </w:rPr>
        <w:t>3</w:t>
      </w:r>
      <w:r w:rsidRPr="00CD39E6">
        <w:rPr>
          <w:b/>
          <w:u w:val="single"/>
        </w:rPr>
        <w:t xml:space="preserve">: </w:t>
      </w:r>
      <w:r>
        <w:rPr>
          <w:b/>
          <w:u w:val="single"/>
        </w:rPr>
        <w:t xml:space="preserve">Support random access procedure for NCR-MT that can be based on the cell-specific system information, without the need for additional configuration </w:t>
      </w:r>
      <w:proofErr w:type="spellStart"/>
      <w:r>
        <w:rPr>
          <w:b/>
          <w:u w:val="single"/>
        </w:rPr>
        <w:t>signaling</w:t>
      </w:r>
      <w:proofErr w:type="spellEnd"/>
      <w:r>
        <w:rPr>
          <w:b/>
          <w:u w:val="single"/>
        </w:rPr>
        <w:t>.</w:t>
      </w:r>
    </w:p>
    <w:p w14:paraId="4084503B" w14:textId="77777777" w:rsidR="00542C4F" w:rsidRDefault="00542C4F" w:rsidP="00542C4F">
      <w:pPr>
        <w:spacing w:before="180" w:line="288" w:lineRule="auto"/>
        <w:jc w:val="both"/>
        <w:rPr>
          <w:b/>
          <w:u w:val="single"/>
        </w:rPr>
      </w:pPr>
      <w:r w:rsidRPr="00CD39E6">
        <w:rPr>
          <w:b/>
          <w:u w:val="single"/>
        </w:rPr>
        <w:t xml:space="preserve">Proposal </w:t>
      </w:r>
      <w:r>
        <w:rPr>
          <w:b/>
          <w:u w:val="single"/>
        </w:rPr>
        <w:t>4</w:t>
      </w:r>
      <w:r w:rsidRPr="00CD39E6">
        <w:rPr>
          <w:b/>
          <w:u w:val="single"/>
        </w:rPr>
        <w:t xml:space="preserve">: </w:t>
      </w:r>
      <w:r>
        <w:rPr>
          <w:b/>
          <w:u w:val="single"/>
        </w:rPr>
        <w:t>Consider different hardware implementations (such as same or different RF chains for NCR-MT and NCR-</w:t>
      </w:r>
      <w:proofErr w:type="spellStart"/>
      <w:r>
        <w:rPr>
          <w:b/>
          <w:u w:val="single"/>
        </w:rPr>
        <w:t>Fwd</w:t>
      </w:r>
      <w:proofErr w:type="spellEnd"/>
      <w:r>
        <w:rPr>
          <w:b/>
          <w:u w:val="single"/>
        </w:rPr>
        <w:t>) and different frequency-domain settings (such as single or multiple pass bands for NCR-</w:t>
      </w:r>
      <w:proofErr w:type="spellStart"/>
      <w:r>
        <w:rPr>
          <w:b/>
          <w:u w:val="single"/>
        </w:rPr>
        <w:t>Fwd</w:t>
      </w:r>
      <w:proofErr w:type="spellEnd"/>
      <w:r>
        <w:rPr>
          <w:b/>
          <w:u w:val="single"/>
        </w:rPr>
        <w:t xml:space="preserve">) in the design of </w:t>
      </w:r>
      <w:r w:rsidRPr="00B0421C">
        <w:rPr>
          <w:b/>
          <w:u w:val="single"/>
        </w:rPr>
        <w:t xml:space="preserve">configuration and L1/L2 </w:t>
      </w:r>
      <w:proofErr w:type="spellStart"/>
      <w:r w:rsidRPr="00B0421C">
        <w:rPr>
          <w:b/>
          <w:u w:val="single"/>
        </w:rPr>
        <w:t>signaling</w:t>
      </w:r>
      <w:proofErr w:type="spellEnd"/>
      <w:r>
        <w:rPr>
          <w:b/>
          <w:u w:val="single"/>
        </w:rPr>
        <w:t xml:space="preserve"> for NCR.</w:t>
      </w:r>
    </w:p>
    <w:p w14:paraId="2F06CC4A" w14:textId="77777777" w:rsidR="00542C4F" w:rsidRDefault="00542C4F" w:rsidP="00542C4F">
      <w:pPr>
        <w:spacing w:before="180" w:line="288" w:lineRule="auto"/>
        <w:jc w:val="both"/>
        <w:rPr>
          <w:b/>
          <w:u w:val="single"/>
        </w:rPr>
      </w:pPr>
      <w:r w:rsidRPr="00CD39E6">
        <w:rPr>
          <w:b/>
          <w:u w:val="single"/>
        </w:rPr>
        <w:t xml:space="preserve">Proposal </w:t>
      </w:r>
      <w:r>
        <w:rPr>
          <w:b/>
          <w:u w:val="single"/>
        </w:rPr>
        <w:t>5</w:t>
      </w:r>
      <w:r w:rsidRPr="00CD39E6">
        <w:rPr>
          <w:b/>
          <w:u w:val="single"/>
        </w:rPr>
        <w:t xml:space="preserve">: </w:t>
      </w:r>
      <w:r>
        <w:rPr>
          <w:b/>
          <w:u w:val="single"/>
        </w:rPr>
        <w:t>Study L1/L2 signalling methods for NCR-MT considering impacts on signalling overhead, resource utilization, cost/complexity considerations, and specification efforts.</w:t>
      </w:r>
    </w:p>
    <w:p w14:paraId="32D7F917" w14:textId="77777777" w:rsidR="00542C4F" w:rsidRDefault="00542C4F" w:rsidP="00542C4F">
      <w:pPr>
        <w:pStyle w:val="ListParagraph"/>
        <w:numPr>
          <w:ilvl w:val="0"/>
          <w:numId w:val="40"/>
        </w:numPr>
        <w:spacing w:before="180" w:line="288" w:lineRule="auto"/>
        <w:ind w:leftChars="0"/>
        <w:jc w:val="both"/>
        <w:rPr>
          <w:b/>
          <w:u w:val="single"/>
        </w:rPr>
      </w:pPr>
      <w:r w:rsidRPr="00895484">
        <w:rPr>
          <w:b/>
          <w:u w:val="single"/>
        </w:rPr>
        <w:t>Candidate signalling methods for the NCR include: PDCCH only, PDSCH only; or PDCCH + PDSCH</w:t>
      </w:r>
      <w:r>
        <w:rPr>
          <w:b/>
          <w:u w:val="single"/>
        </w:rPr>
        <w:t>;</w:t>
      </w:r>
    </w:p>
    <w:p w14:paraId="227BC8C4" w14:textId="77777777" w:rsidR="00542C4F" w:rsidRPr="00895484" w:rsidRDefault="00542C4F" w:rsidP="00542C4F">
      <w:pPr>
        <w:pStyle w:val="ListParagraph"/>
        <w:numPr>
          <w:ilvl w:val="0"/>
          <w:numId w:val="40"/>
        </w:numPr>
        <w:spacing w:before="180" w:line="288" w:lineRule="auto"/>
        <w:ind w:leftChars="0"/>
        <w:jc w:val="both"/>
        <w:rPr>
          <w:b/>
          <w:u w:val="single"/>
        </w:rPr>
      </w:pPr>
      <w:r w:rsidRPr="00895484">
        <w:rPr>
          <w:b/>
          <w:u w:val="single"/>
        </w:rPr>
        <w:t xml:space="preserve">When PDSCH is used as (part of) the NCR signalling method, the </w:t>
      </w:r>
      <w:r>
        <w:rPr>
          <w:b/>
          <w:u w:val="single"/>
        </w:rPr>
        <w:t xml:space="preserve">downlink NCR control information </w:t>
      </w:r>
      <w:r w:rsidRPr="00895484">
        <w:rPr>
          <w:b/>
          <w:u w:val="single"/>
        </w:rPr>
        <w:t>can be L2 control information in the form of a MAC CE</w:t>
      </w:r>
      <w:r>
        <w:rPr>
          <w:b/>
          <w:u w:val="single"/>
        </w:rPr>
        <w:t>.</w:t>
      </w:r>
    </w:p>
    <w:p w14:paraId="01D1BFC7" w14:textId="77777777" w:rsidR="00542C4F" w:rsidRDefault="00542C4F" w:rsidP="00542C4F">
      <w:pPr>
        <w:spacing w:before="180" w:line="288" w:lineRule="auto"/>
        <w:jc w:val="both"/>
        <w:rPr>
          <w:b/>
          <w:u w:val="single"/>
        </w:rPr>
      </w:pPr>
      <w:r w:rsidRPr="00CD39E6">
        <w:rPr>
          <w:b/>
          <w:u w:val="single"/>
        </w:rPr>
        <w:t xml:space="preserve">Proposal </w:t>
      </w:r>
      <w:r>
        <w:rPr>
          <w:b/>
          <w:u w:val="single"/>
        </w:rPr>
        <w:t>6</w:t>
      </w:r>
      <w:r w:rsidRPr="00CD39E6">
        <w:rPr>
          <w:b/>
          <w:u w:val="single"/>
        </w:rPr>
        <w:t xml:space="preserve">: </w:t>
      </w:r>
      <w:r>
        <w:rPr>
          <w:b/>
          <w:u w:val="single"/>
        </w:rPr>
        <w:t>The NCR-MT expects that:</w:t>
      </w:r>
    </w:p>
    <w:p w14:paraId="66B6EE16" w14:textId="77777777" w:rsidR="00542C4F" w:rsidRDefault="00542C4F" w:rsidP="00542C4F">
      <w:pPr>
        <w:pStyle w:val="ListParagraph"/>
        <w:numPr>
          <w:ilvl w:val="0"/>
          <w:numId w:val="43"/>
        </w:numPr>
        <w:spacing w:before="180" w:line="288" w:lineRule="auto"/>
        <w:ind w:leftChars="0"/>
        <w:jc w:val="both"/>
        <w:rPr>
          <w:b/>
          <w:u w:val="single"/>
        </w:rPr>
      </w:pPr>
      <w:r w:rsidRPr="0099120E">
        <w:rPr>
          <w:b/>
          <w:u w:val="single"/>
        </w:rPr>
        <w:t xml:space="preserve">semi-static </w:t>
      </w:r>
      <w:proofErr w:type="spellStart"/>
      <w:r w:rsidRPr="0099120E">
        <w:rPr>
          <w:b/>
          <w:u w:val="single"/>
        </w:rPr>
        <w:t>signallings</w:t>
      </w:r>
      <w:proofErr w:type="spellEnd"/>
      <w:r w:rsidRPr="0099120E">
        <w:rPr>
          <w:b/>
          <w:u w:val="single"/>
        </w:rPr>
        <w:t xml:space="preserve"> corresponding to different types of NCR control information (e.g., beamforming, ON-OFF) are consistent</w:t>
      </w:r>
      <w:r>
        <w:rPr>
          <w:b/>
          <w:u w:val="single"/>
        </w:rPr>
        <w:t>;</w:t>
      </w:r>
    </w:p>
    <w:p w14:paraId="12D8B610" w14:textId="77777777" w:rsidR="00542C4F" w:rsidRPr="0099120E" w:rsidRDefault="00542C4F" w:rsidP="00542C4F">
      <w:pPr>
        <w:pStyle w:val="ListParagraph"/>
        <w:numPr>
          <w:ilvl w:val="0"/>
          <w:numId w:val="43"/>
        </w:numPr>
        <w:spacing w:before="180" w:line="288" w:lineRule="auto"/>
        <w:ind w:leftChars="0"/>
        <w:jc w:val="both"/>
        <w:rPr>
          <w:b/>
          <w:u w:val="single"/>
        </w:rPr>
      </w:pPr>
      <w:r>
        <w:rPr>
          <w:b/>
          <w:u w:val="single"/>
        </w:rPr>
        <w:lastRenderedPageBreak/>
        <w:t xml:space="preserve">dynamic </w:t>
      </w:r>
      <w:proofErr w:type="spellStart"/>
      <w:r w:rsidRPr="0099120E">
        <w:rPr>
          <w:b/>
          <w:u w:val="single"/>
        </w:rPr>
        <w:t>signallings</w:t>
      </w:r>
      <w:proofErr w:type="spellEnd"/>
      <w:r w:rsidRPr="0099120E">
        <w:rPr>
          <w:b/>
          <w:u w:val="single"/>
        </w:rPr>
        <w:t xml:space="preserve"> corresponding to different types of NCR control information (e.g., beamforming, ON-OFF) are consistent</w:t>
      </w:r>
      <w:r>
        <w:rPr>
          <w:b/>
          <w:u w:val="single"/>
        </w:rPr>
        <w:t>.</w:t>
      </w:r>
    </w:p>
    <w:p w14:paraId="2689ECDE" w14:textId="4F9B2E6B" w:rsidR="008624F7" w:rsidRDefault="008624F7" w:rsidP="008624F7">
      <w:pPr>
        <w:spacing w:before="180" w:line="288" w:lineRule="auto"/>
        <w:jc w:val="both"/>
        <w:rPr>
          <w:b/>
          <w:u w:val="single"/>
        </w:rPr>
      </w:pPr>
      <w:r w:rsidRPr="00CD39E6">
        <w:rPr>
          <w:b/>
          <w:u w:val="single"/>
        </w:rPr>
        <w:t xml:space="preserve">Proposal </w:t>
      </w:r>
      <w:r>
        <w:rPr>
          <w:b/>
          <w:u w:val="single"/>
        </w:rPr>
        <w:t>7</w:t>
      </w:r>
      <w:r w:rsidRPr="00CD39E6">
        <w:rPr>
          <w:b/>
          <w:u w:val="single"/>
        </w:rPr>
        <w:t xml:space="preserve">: </w:t>
      </w:r>
      <w:r>
        <w:rPr>
          <w:b/>
          <w:u w:val="single"/>
        </w:rPr>
        <w:t>The NCR-</w:t>
      </w:r>
      <w:proofErr w:type="spellStart"/>
      <w:r>
        <w:rPr>
          <w:b/>
          <w:u w:val="single"/>
        </w:rPr>
        <w:t>Fwd</w:t>
      </w:r>
      <w:proofErr w:type="spellEnd"/>
      <w:r>
        <w:rPr>
          <w:b/>
          <w:u w:val="single"/>
        </w:rPr>
        <w:t xml:space="preserve"> is</w:t>
      </w:r>
      <w:r w:rsidR="001C172C">
        <w:rPr>
          <w:b/>
          <w:u w:val="single"/>
        </w:rPr>
        <w:t>, by default,</w:t>
      </w:r>
      <w:r>
        <w:rPr>
          <w:b/>
          <w:u w:val="single"/>
        </w:rPr>
        <w:t xml:space="preserve"> ON during cell-specific transmissions and receptions that correspond to SSB indexes configured for the </w:t>
      </w:r>
      <w:r w:rsidRPr="003311DC">
        <w:rPr>
          <w:b/>
          <w:u w:val="single"/>
        </w:rPr>
        <w:t>amplify-and-forward</w:t>
      </w:r>
      <w:r>
        <w:rPr>
          <w:b/>
          <w:u w:val="single"/>
        </w:rPr>
        <w:t xml:space="preserve"> operation, and possibly additional SSB indexes configured by semi-static signalling for gNB information purposes. The NCR-</w:t>
      </w:r>
      <w:proofErr w:type="spellStart"/>
      <w:r>
        <w:rPr>
          <w:b/>
          <w:u w:val="single"/>
        </w:rPr>
        <w:t>Fwd</w:t>
      </w:r>
      <w:proofErr w:type="spellEnd"/>
      <w:r>
        <w:rPr>
          <w:b/>
          <w:u w:val="single"/>
        </w:rPr>
        <w:t xml:space="preserve"> is</w:t>
      </w:r>
      <w:r w:rsidR="001C172C">
        <w:rPr>
          <w:b/>
          <w:u w:val="single"/>
        </w:rPr>
        <w:t>, by default,</w:t>
      </w:r>
      <w:r>
        <w:rPr>
          <w:b/>
          <w:u w:val="single"/>
        </w:rPr>
        <w:t xml:space="preserve"> OFF during cell-specific transmissions and receptions that correspond to any other SSB indexes.</w:t>
      </w:r>
    </w:p>
    <w:p w14:paraId="1ECD35CB" w14:textId="7AD5565B" w:rsidR="00542C4F" w:rsidRDefault="00542C4F" w:rsidP="00542C4F">
      <w:pPr>
        <w:spacing w:before="180" w:line="288" w:lineRule="auto"/>
        <w:jc w:val="both"/>
        <w:rPr>
          <w:b/>
          <w:u w:val="single"/>
        </w:rPr>
      </w:pPr>
      <w:r w:rsidRPr="00CD39E6">
        <w:rPr>
          <w:b/>
          <w:u w:val="single"/>
        </w:rPr>
        <w:t xml:space="preserve">Proposal </w:t>
      </w:r>
      <w:r w:rsidR="008624F7">
        <w:rPr>
          <w:b/>
          <w:u w:val="single"/>
        </w:rPr>
        <w:t>8</w:t>
      </w:r>
      <w:r w:rsidRPr="00CD39E6">
        <w:rPr>
          <w:b/>
          <w:u w:val="single"/>
        </w:rPr>
        <w:t xml:space="preserve">: </w:t>
      </w:r>
      <w:r>
        <w:rPr>
          <w:b/>
          <w:u w:val="single"/>
        </w:rPr>
        <w:t>When a dynamic signalling for an NCR control information is not consistent with a semi-static signalling for the NCR for the same or a different type of NCR control information, the dynamic indication overrides the semi-static indication.</w:t>
      </w:r>
    </w:p>
    <w:p w14:paraId="41956624" w14:textId="05D1C39F" w:rsidR="00542C4F" w:rsidRDefault="00542C4F" w:rsidP="00542C4F">
      <w:pPr>
        <w:spacing w:before="180" w:line="288" w:lineRule="auto"/>
        <w:jc w:val="both"/>
        <w:rPr>
          <w:b/>
          <w:u w:val="single"/>
        </w:rPr>
      </w:pPr>
      <w:r w:rsidRPr="00CD39E6">
        <w:rPr>
          <w:b/>
          <w:u w:val="single"/>
        </w:rPr>
        <w:t xml:space="preserve">Proposal </w:t>
      </w:r>
      <w:r w:rsidR="008624F7">
        <w:rPr>
          <w:b/>
          <w:u w:val="single"/>
        </w:rPr>
        <w:t>9</w:t>
      </w:r>
      <w:r w:rsidRPr="00CD39E6">
        <w:rPr>
          <w:b/>
          <w:u w:val="single"/>
        </w:rPr>
        <w:t xml:space="preserve">: </w:t>
      </w:r>
      <w:r>
        <w:rPr>
          <w:b/>
          <w:u w:val="single"/>
        </w:rPr>
        <w:t xml:space="preserve">Support mechanisms for determination of slots/symbols for which semi-static signalling for beamforming or ON-OFF indication may or may not be overridden by a subsequent dynamic signalling. </w:t>
      </w:r>
    </w:p>
    <w:p w14:paraId="1B7C522A" w14:textId="77777777" w:rsidR="00542C4F" w:rsidRPr="00E47E3F" w:rsidRDefault="00542C4F" w:rsidP="00542C4F">
      <w:pPr>
        <w:pStyle w:val="ListParagraph"/>
        <w:numPr>
          <w:ilvl w:val="0"/>
          <w:numId w:val="43"/>
        </w:numPr>
        <w:spacing w:before="180" w:line="288" w:lineRule="auto"/>
        <w:ind w:leftChars="0"/>
        <w:jc w:val="both"/>
        <w:rPr>
          <w:b/>
          <w:u w:val="single"/>
        </w:rPr>
      </w:pPr>
      <w:r w:rsidRPr="00E47E3F">
        <w:rPr>
          <w:b/>
          <w:u w:val="single"/>
        </w:rPr>
        <w:t>Example mechanisms include configuration of “Hard” or “Soft” labels</w:t>
      </w:r>
      <w:r>
        <w:rPr>
          <w:b/>
          <w:u w:val="single"/>
        </w:rPr>
        <w:t xml:space="preserve"> for symbols/slots, or configuration of a Standby state for NCR in addition to ON and OFF states</w:t>
      </w:r>
      <w:r w:rsidRPr="00E47E3F">
        <w:rPr>
          <w:b/>
          <w:u w:val="single"/>
        </w:rPr>
        <w:t>.</w:t>
      </w:r>
    </w:p>
    <w:p w14:paraId="0B68DBFE" w14:textId="70E422DA" w:rsidR="00542C4F" w:rsidRDefault="00542C4F" w:rsidP="00542C4F">
      <w:pPr>
        <w:spacing w:before="180" w:line="288" w:lineRule="auto"/>
        <w:jc w:val="both"/>
        <w:rPr>
          <w:b/>
          <w:u w:val="single"/>
        </w:rPr>
      </w:pPr>
      <w:r w:rsidRPr="00CD39E6">
        <w:rPr>
          <w:b/>
          <w:u w:val="single"/>
        </w:rPr>
        <w:t xml:space="preserve">Proposal </w:t>
      </w:r>
      <w:r w:rsidR="008624F7">
        <w:rPr>
          <w:b/>
          <w:u w:val="single"/>
        </w:rPr>
        <w:t>10</w:t>
      </w:r>
      <w:r w:rsidRPr="00CD39E6">
        <w:rPr>
          <w:b/>
          <w:u w:val="single"/>
        </w:rPr>
        <w:t xml:space="preserve">: </w:t>
      </w:r>
      <w:r>
        <w:rPr>
          <w:b/>
          <w:u w:val="single"/>
        </w:rPr>
        <w:t xml:space="preserve">Support NCR-initiated or NCR-assisted signalling, such as transmission of </w:t>
      </w:r>
      <w:r w:rsidRPr="00C146BF">
        <w:rPr>
          <w:b/>
          <w:u w:val="single"/>
        </w:rPr>
        <w:t xml:space="preserve">a “forwarding request” indication (FRI) </w:t>
      </w:r>
      <w:r>
        <w:rPr>
          <w:b/>
          <w:u w:val="single"/>
        </w:rPr>
        <w:t xml:space="preserve">by the NCR-MT </w:t>
      </w:r>
      <w:r w:rsidRPr="00C146BF">
        <w:rPr>
          <w:b/>
          <w:u w:val="single"/>
        </w:rPr>
        <w:t>to the gNB</w:t>
      </w:r>
      <w:r>
        <w:rPr>
          <w:b/>
          <w:u w:val="single"/>
        </w:rPr>
        <w:t xml:space="preserve"> to request for NCR-</w:t>
      </w:r>
      <w:proofErr w:type="spellStart"/>
      <w:r>
        <w:rPr>
          <w:b/>
          <w:u w:val="single"/>
        </w:rPr>
        <w:t>Fwd</w:t>
      </w:r>
      <w:proofErr w:type="spellEnd"/>
      <w:r>
        <w:rPr>
          <w:b/>
          <w:u w:val="single"/>
        </w:rPr>
        <w:t xml:space="preserve"> to go from OFF state to ON state.</w:t>
      </w:r>
    </w:p>
    <w:p w14:paraId="79647C06" w14:textId="35A22C3B" w:rsidR="00985A7E" w:rsidRPr="009D1BC9" w:rsidRDefault="00985A7E" w:rsidP="00985A7E">
      <w:pPr>
        <w:spacing w:before="180" w:line="288" w:lineRule="auto"/>
        <w:jc w:val="both"/>
        <w:rPr>
          <w:color w:val="000000" w:themeColor="text1"/>
        </w:rPr>
      </w:pPr>
      <w:r w:rsidRPr="009D1BC9">
        <w:rPr>
          <w:color w:val="000000" w:themeColor="text1"/>
        </w:rPr>
        <w:t xml:space="preserve">In addition, the following observations </w:t>
      </w:r>
      <w:r>
        <w:rPr>
          <w:color w:val="000000" w:themeColor="text1"/>
        </w:rPr>
        <w:t>were</w:t>
      </w:r>
      <w:r w:rsidRPr="009D1BC9">
        <w:rPr>
          <w:color w:val="000000" w:themeColor="text1"/>
        </w:rPr>
        <w:t xml:space="preserve"> made.</w:t>
      </w:r>
    </w:p>
    <w:p w14:paraId="1EF6E3ED" w14:textId="77777777" w:rsidR="00985A7E" w:rsidRDefault="00985A7E" w:rsidP="00985A7E">
      <w:pPr>
        <w:spacing w:before="180" w:line="288" w:lineRule="auto"/>
        <w:jc w:val="both"/>
        <w:rPr>
          <w:b/>
        </w:rPr>
      </w:pPr>
      <w:r w:rsidRPr="009D1BC9">
        <w:rPr>
          <w:b/>
          <w:u w:val="single"/>
        </w:rPr>
        <w:t>Observations</w:t>
      </w:r>
      <w:r w:rsidRPr="009D1BC9">
        <w:rPr>
          <w:b/>
        </w:rPr>
        <w:t xml:space="preserve"> </w:t>
      </w:r>
    </w:p>
    <w:p w14:paraId="2FE5D511" w14:textId="77777777" w:rsidR="00690694" w:rsidRDefault="00690694" w:rsidP="00690694">
      <w:pPr>
        <w:spacing w:before="180" w:line="288" w:lineRule="auto"/>
        <w:jc w:val="both"/>
        <w:rPr>
          <w:i/>
          <w:u w:val="single"/>
        </w:rPr>
      </w:pPr>
      <w:r w:rsidRPr="00180606">
        <w:rPr>
          <w:b/>
          <w:u w:val="single"/>
        </w:rPr>
        <w:t xml:space="preserve">Observation </w:t>
      </w:r>
      <w:r>
        <w:rPr>
          <w:b/>
          <w:u w:val="single"/>
        </w:rPr>
        <w:t>1</w:t>
      </w:r>
      <w:r w:rsidRPr="00180606">
        <w:rPr>
          <w:b/>
          <w:u w:val="single"/>
        </w:rPr>
        <w:t>:</w:t>
      </w:r>
      <w:r w:rsidRPr="00180606">
        <w:rPr>
          <w:u w:val="single"/>
        </w:rPr>
        <w:t xml:space="preserve"> </w:t>
      </w:r>
      <w:r>
        <w:rPr>
          <w:i/>
          <w:u w:val="single"/>
        </w:rPr>
        <w:t xml:space="preserve">The NCR-MT transmits </w:t>
      </w:r>
      <w:r w:rsidRPr="00CC2200">
        <w:rPr>
          <w:i/>
          <w:u w:val="single"/>
        </w:rPr>
        <w:t>uplink NCR control information (UL NCI)</w:t>
      </w:r>
      <w:r>
        <w:rPr>
          <w:i/>
          <w:u w:val="single"/>
        </w:rPr>
        <w:t xml:space="preserve"> to the gNB, in addition to receiving </w:t>
      </w:r>
      <w:r w:rsidRPr="00CC2200">
        <w:rPr>
          <w:i/>
          <w:u w:val="single"/>
        </w:rPr>
        <w:t>downlink NCR control information (DL NCI)</w:t>
      </w:r>
      <w:r>
        <w:rPr>
          <w:i/>
          <w:u w:val="single"/>
        </w:rPr>
        <w:t xml:space="preserve"> from the gNB; otherwise, </w:t>
      </w:r>
      <w:r w:rsidRPr="00CC2200">
        <w:rPr>
          <w:i/>
          <w:u w:val="single"/>
        </w:rPr>
        <w:t>the repeater w</w:t>
      </w:r>
      <w:r>
        <w:rPr>
          <w:i/>
          <w:u w:val="single"/>
        </w:rPr>
        <w:t>ould</w:t>
      </w:r>
      <w:r w:rsidRPr="00CC2200">
        <w:rPr>
          <w:i/>
          <w:u w:val="single"/>
        </w:rPr>
        <w:t xml:space="preserve"> be simply a network-informed repeater, rather than a</w:t>
      </w:r>
      <w:r>
        <w:rPr>
          <w:i/>
          <w:u w:val="single"/>
        </w:rPr>
        <w:t xml:space="preserve"> network-controlled repeater</w:t>
      </w:r>
      <w:r w:rsidRPr="00CC2200">
        <w:rPr>
          <w:i/>
          <w:u w:val="single"/>
        </w:rPr>
        <w:t>.</w:t>
      </w:r>
    </w:p>
    <w:p w14:paraId="1F2BC7D7" w14:textId="77777777" w:rsidR="00690694" w:rsidRDefault="00690694" w:rsidP="00690694">
      <w:pPr>
        <w:spacing w:before="180" w:line="288" w:lineRule="auto"/>
        <w:jc w:val="both"/>
        <w:rPr>
          <w:i/>
          <w:u w:val="single"/>
        </w:rPr>
      </w:pPr>
      <w:r w:rsidRPr="00180606">
        <w:rPr>
          <w:b/>
          <w:u w:val="single"/>
        </w:rPr>
        <w:t xml:space="preserve">Observation </w:t>
      </w:r>
      <w:r>
        <w:rPr>
          <w:b/>
          <w:u w:val="single"/>
        </w:rPr>
        <w:t>2</w:t>
      </w:r>
      <w:r w:rsidRPr="00180606">
        <w:rPr>
          <w:b/>
          <w:u w:val="single"/>
        </w:rPr>
        <w:t>:</w:t>
      </w:r>
      <w:r w:rsidRPr="00180606">
        <w:rPr>
          <w:u w:val="single"/>
        </w:rPr>
        <w:t xml:space="preserve"> </w:t>
      </w:r>
      <w:r>
        <w:rPr>
          <w:i/>
          <w:u w:val="single"/>
        </w:rPr>
        <w:t>The NCR-MT requires CSI-RS and SRS configuration for some procedures, such as C-link and backhaul link beam management in FR2</w:t>
      </w:r>
      <w:r w:rsidRPr="00CC2200">
        <w:rPr>
          <w:i/>
          <w:u w:val="single"/>
        </w:rPr>
        <w:t>.</w:t>
      </w:r>
    </w:p>
    <w:p w14:paraId="6D9E54B3" w14:textId="77777777" w:rsidR="00690694" w:rsidRDefault="00690694" w:rsidP="00690694">
      <w:pPr>
        <w:spacing w:before="180" w:line="288" w:lineRule="auto"/>
        <w:jc w:val="both"/>
        <w:rPr>
          <w:i/>
          <w:u w:val="single"/>
        </w:rPr>
      </w:pPr>
      <w:r w:rsidRPr="00180606">
        <w:rPr>
          <w:b/>
          <w:u w:val="single"/>
        </w:rPr>
        <w:t xml:space="preserve">Observation </w:t>
      </w:r>
      <w:r>
        <w:rPr>
          <w:b/>
          <w:u w:val="single"/>
        </w:rPr>
        <w:t>3</w:t>
      </w:r>
      <w:r w:rsidRPr="00180606">
        <w:rPr>
          <w:b/>
          <w:u w:val="single"/>
        </w:rPr>
        <w:t>:</w:t>
      </w:r>
      <w:r w:rsidRPr="00180606">
        <w:rPr>
          <w:u w:val="single"/>
        </w:rPr>
        <w:t xml:space="preserve"> </w:t>
      </w:r>
      <w:r>
        <w:rPr>
          <w:i/>
          <w:u w:val="single"/>
        </w:rPr>
        <w:t xml:space="preserve">The NCR-MT performs random access procedure for initial access, </w:t>
      </w:r>
      <w:r w:rsidRPr="00417ED2">
        <w:rPr>
          <w:i/>
          <w:u w:val="single"/>
        </w:rPr>
        <w:t xml:space="preserve">identification and authorization </w:t>
      </w:r>
      <w:r w:rsidRPr="00111938">
        <w:rPr>
          <w:i/>
          <w:u w:val="single"/>
        </w:rPr>
        <w:t>procedures,</w:t>
      </w:r>
      <w:r w:rsidRPr="00111938">
        <w:rPr>
          <w:u w:val="single"/>
        </w:rPr>
        <w:t xml:space="preserve"> </w:t>
      </w:r>
      <w:r w:rsidRPr="00111938">
        <w:rPr>
          <w:i/>
          <w:u w:val="single"/>
        </w:rPr>
        <w:t>re-establishing uplink timing alignment</w:t>
      </w:r>
      <w:r>
        <w:rPr>
          <w:i/>
          <w:u w:val="single"/>
        </w:rPr>
        <w:t>,</w:t>
      </w:r>
      <w:r w:rsidRPr="00111938">
        <w:rPr>
          <w:i/>
          <w:u w:val="single"/>
        </w:rPr>
        <w:t xml:space="preserve"> or NCR-MT beam failure recovery procedure</w:t>
      </w:r>
      <w:r>
        <w:rPr>
          <w:i/>
          <w:u w:val="single"/>
        </w:rPr>
        <w:t>.</w:t>
      </w:r>
    </w:p>
    <w:p w14:paraId="6E244FCF" w14:textId="77777777" w:rsidR="00690694" w:rsidRDefault="00690694" w:rsidP="00690694">
      <w:pPr>
        <w:spacing w:before="180" w:line="288" w:lineRule="auto"/>
        <w:jc w:val="both"/>
        <w:rPr>
          <w:i/>
          <w:u w:val="single"/>
        </w:rPr>
      </w:pPr>
      <w:r w:rsidRPr="00180606">
        <w:rPr>
          <w:b/>
          <w:u w:val="single"/>
        </w:rPr>
        <w:t xml:space="preserve">Observation </w:t>
      </w:r>
      <w:r>
        <w:rPr>
          <w:b/>
          <w:u w:val="single"/>
        </w:rPr>
        <w:t>4</w:t>
      </w:r>
      <w:r w:rsidRPr="00180606">
        <w:rPr>
          <w:b/>
          <w:u w:val="single"/>
        </w:rPr>
        <w:t>:</w:t>
      </w:r>
      <w:r w:rsidRPr="00180606">
        <w:rPr>
          <w:u w:val="single"/>
        </w:rPr>
        <w:t xml:space="preserve"> </w:t>
      </w:r>
      <w:r>
        <w:rPr>
          <w:i/>
          <w:u w:val="single"/>
        </w:rPr>
        <w:t xml:space="preserve">An NCR hardware implementation can be based on a shared RF path/chain for </w:t>
      </w:r>
      <w:r w:rsidRPr="00250873">
        <w:rPr>
          <w:i/>
          <w:u w:val="single"/>
        </w:rPr>
        <w:t>both NCR-</w:t>
      </w:r>
      <w:proofErr w:type="spellStart"/>
      <w:r>
        <w:rPr>
          <w:i/>
          <w:u w:val="single"/>
        </w:rPr>
        <w:t>Fwd</w:t>
      </w:r>
      <w:proofErr w:type="spellEnd"/>
      <w:r w:rsidRPr="00250873">
        <w:rPr>
          <w:i/>
          <w:u w:val="single"/>
        </w:rPr>
        <w:t xml:space="preserve"> and NCR-MT</w:t>
      </w:r>
      <w:r>
        <w:rPr>
          <w:i/>
          <w:u w:val="single"/>
        </w:rPr>
        <w:t>, or two separate RF paths/chains for the NCR-</w:t>
      </w:r>
      <w:proofErr w:type="spellStart"/>
      <w:r>
        <w:rPr>
          <w:i/>
          <w:u w:val="single"/>
        </w:rPr>
        <w:t>Fwd</w:t>
      </w:r>
      <w:proofErr w:type="spellEnd"/>
      <w:r>
        <w:rPr>
          <w:i/>
          <w:u w:val="single"/>
        </w:rPr>
        <w:t xml:space="preserve"> and NCR-MT.</w:t>
      </w:r>
    </w:p>
    <w:p w14:paraId="0216B0EA" w14:textId="77777777" w:rsidR="00690694" w:rsidRDefault="00690694" w:rsidP="00690694">
      <w:pPr>
        <w:spacing w:before="180" w:line="288" w:lineRule="auto"/>
        <w:jc w:val="both"/>
        <w:rPr>
          <w:i/>
          <w:u w:val="single"/>
        </w:rPr>
      </w:pPr>
      <w:r w:rsidRPr="00180606">
        <w:rPr>
          <w:b/>
          <w:u w:val="single"/>
        </w:rPr>
        <w:t xml:space="preserve">Observation </w:t>
      </w:r>
      <w:r>
        <w:rPr>
          <w:b/>
          <w:u w:val="single"/>
        </w:rPr>
        <w:t>5</w:t>
      </w:r>
      <w:r w:rsidRPr="00180606">
        <w:rPr>
          <w:b/>
          <w:u w:val="single"/>
        </w:rPr>
        <w:t>:</w:t>
      </w:r>
      <w:r w:rsidRPr="00180606">
        <w:rPr>
          <w:u w:val="single"/>
        </w:rPr>
        <w:t xml:space="preserve"> </w:t>
      </w:r>
      <w:r>
        <w:rPr>
          <w:i/>
          <w:u w:val="single"/>
        </w:rPr>
        <w:t>An NCR-</w:t>
      </w:r>
      <w:proofErr w:type="spellStart"/>
      <w:r>
        <w:rPr>
          <w:i/>
          <w:u w:val="single"/>
        </w:rPr>
        <w:t>Fwd</w:t>
      </w:r>
      <w:proofErr w:type="spellEnd"/>
      <w:r>
        <w:rPr>
          <w:i/>
          <w:u w:val="single"/>
        </w:rPr>
        <w:t xml:space="preserve"> can </w:t>
      </w:r>
      <w:r w:rsidRPr="008748A8">
        <w:rPr>
          <w:i/>
          <w:u w:val="single"/>
        </w:rPr>
        <w:t>potentially operate in multiple non-contiguous “pass bands</w:t>
      </w:r>
      <w:r>
        <w:rPr>
          <w:i/>
          <w:u w:val="single"/>
        </w:rPr>
        <w:t>”.</w:t>
      </w:r>
    </w:p>
    <w:p w14:paraId="3B8DA619" w14:textId="77777777" w:rsidR="00690694" w:rsidRDefault="00690694" w:rsidP="00690694">
      <w:pPr>
        <w:spacing w:before="180" w:line="288" w:lineRule="auto"/>
        <w:jc w:val="both"/>
        <w:rPr>
          <w:i/>
          <w:u w:val="single"/>
        </w:rPr>
      </w:pPr>
      <w:r w:rsidRPr="00F46237">
        <w:rPr>
          <w:b/>
          <w:u w:val="single"/>
        </w:rPr>
        <w:t xml:space="preserve">Observation </w:t>
      </w:r>
      <w:r>
        <w:rPr>
          <w:b/>
          <w:u w:val="single"/>
        </w:rPr>
        <w:t>6</w:t>
      </w:r>
      <w:r w:rsidRPr="00F46237">
        <w:rPr>
          <w:b/>
          <w:u w:val="single"/>
        </w:rPr>
        <w:t>:</w:t>
      </w:r>
      <w:r w:rsidRPr="00F46237">
        <w:rPr>
          <w:u w:val="single"/>
        </w:rPr>
        <w:t xml:space="preserve"> </w:t>
      </w:r>
      <w:r w:rsidRPr="00F46237">
        <w:rPr>
          <w:i/>
          <w:u w:val="single"/>
        </w:rPr>
        <w:t xml:space="preserve">Selection of a signalling method for the NCR needs to consider at least: a payload size of the NCI, time-domain periodicity/density of the NCI, </w:t>
      </w:r>
      <w:r w:rsidRPr="003F79D1">
        <w:rPr>
          <w:i/>
          <w:u w:val="single"/>
          <w:lang w:val="en-US"/>
        </w:rPr>
        <w:t>a complexity associated with NCI signaling,</w:t>
      </w:r>
      <w:r w:rsidRPr="00F46237">
        <w:rPr>
          <w:i/>
          <w:u w:val="single"/>
        </w:rPr>
        <w:t xml:space="preserve"> a protocol stack supported by the NCR-MT, and the required specification efforts.</w:t>
      </w:r>
    </w:p>
    <w:p w14:paraId="5DB9225D" w14:textId="7DA24210" w:rsidR="00985A7E" w:rsidRDefault="00690694" w:rsidP="00690694">
      <w:pPr>
        <w:spacing w:before="180" w:line="288" w:lineRule="auto"/>
        <w:jc w:val="both"/>
        <w:rPr>
          <w:i/>
          <w:u w:val="single"/>
        </w:rPr>
      </w:pPr>
      <w:r w:rsidRPr="00F46237">
        <w:rPr>
          <w:b/>
          <w:u w:val="single"/>
        </w:rPr>
        <w:t xml:space="preserve">Observation </w:t>
      </w:r>
      <w:r>
        <w:rPr>
          <w:b/>
          <w:u w:val="single"/>
        </w:rPr>
        <w:t>7</w:t>
      </w:r>
      <w:r w:rsidRPr="00F46237">
        <w:rPr>
          <w:b/>
          <w:u w:val="single"/>
        </w:rPr>
        <w:t>:</w:t>
      </w:r>
      <w:r w:rsidRPr="00F46237">
        <w:rPr>
          <w:u w:val="single"/>
        </w:rPr>
        <w:t xml:space="preserve"> </w:t>
      </w:r>
      <w:r>
        <w:rPr>
          <w:i/>
          <w:u w:val="single"/>
        </w:rPr>
        <w:t xml:space="preserve">The gNB uses dynamic signalling of NCR control information for </w:t>
      </w:r>
      <w:r w:rsidRPr="00C709F0">
        <w:rPr>
          <w:i/>
          <w:u w:val="single"/>
        </w:rPr>
        <w:t xml:space="preserve">short-term or real-time </w:t>
      </w:r>
      <w:r>
        <w:rPr>
          <w:i/>
          <w:u w:val="single"/>
        </w:rPr>
        <w:t>handling</w:t>
      </w:r>
      <w:r w:rsidRPr="00C709F0">
        <w:rPr>
          <w:i/>
          <w:u w:val="single"/>
        </w:rPr>
        <w:t xml:space="preserve"> of the NCR,</w:t>
      </w:r>
      <w:r>
        <w:rPr>
          <w:i/>
          <w:u w:val="single"/>
        </w:rPr>
        <w:t xml:space="preserve"> such as for </w:t>
      </w:r>
      <w:r w:rsidRPr="00C709F0">
        <w:rPr>
          <w:i/>
          <w:u w:val="single"/>
        </w:rPr>
        <w:t>UE mobility, arriva</w:t>
      </w:r>
      <w:r>
        <w:rPr>
          <w:i/>
          <w:u w:val="single"/>
        </w:rPr>
        <w:t xml:space="preserve">l/departure </w:t>
      </w:r>
      <w:r w:rsidRPr="00C709F0">
        <w:rPr>
          <w:i/>
          <w:u w:val="single"/>
        </w:rPr>
        <w:t>of UEs</w:t>
      </w:r>
      <w:r>
        <w:rPr>
          <w:i/>
          <w:u w:val="single"/>
        </w:rPr>
        <w:t xml:space="preserve"> to/</w:t>
      </w:r>
      <w:r w:rsidRPr="00C709F0">
        <w:rPr>
          <w:i/>
          <w:u w:val="single"/>
        </w:rPr>
        <w:t>from the NCR coverage area</w:t>
      </w:r>
      <w:r>
        <w:rPr>
          <w:i/>
          <w:u w:val="single"/>
        </w:rPr>
        <w:t>.</w:t>
      </w:r>
    </w:p>
    <w:p w14:paraId="505DBC43" w14:textId="3129F634" w:rsidR="00474670" w:rsidRDefault="00474670" w:rsidP="00474670">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1E195FBD" w14:textId="764A3DD2" w:rsidR="00C93C19" w:rsidRDefault="00C93C19" w:rsidP="00C93C19">
      <w:pPr>
        <w:pStyle w:val="Reference0"/>
        <w:numPr>
          <w:ilvl w:val="0"/>
          <w:numId w:val="31"/>
        </w:numPr>
        <w:spacing w:after="60"/>
      </w:pPr>
      <w:r>
        <w:t>RP-213700, “</w:t>
      </w:r>
      <w:r w:rsidRPr="00AD546F">
        <w:t>New SI: Study on NR Network</w:t>
      </w:r>
      <w:bookmarkStart w:id="20" w:name="_GoBack"/>
      <w:bookmarkEnd w:id="20"/>
      <w:r w:rsidRPr="00AD546F">
        <w:t>-controlled Repeaters</w:t>
      </w:r>
      <w:r>
        <w:t>”</w:t>
      </w:r>
      <w:r w:rsidR="00557CA6">
        <w:t>,</w:t>
      </w:r>
      <w:r>
        <w:t xml:space="preserve"> </w:t>
      </w:r>
      <w:r w:rsidRPr="00AD546F">
        <w:t>ZTE Corporation</w:t>
      </w:r>
      <w:r w:rsidR="007E1A97">
        <w:t>.</w:t>
      </w:r>
      <w:r w:rsidRPr="00B12A61">
        <w:rPr>
          <w:lang w:eastAsia="ko-KR"/>
        </w:rPr>
        <w:t xml:space="preserve"> </w:t>
      </w:r>
    </w:p>
    <w:p w14:paraId="52C6C4A2" w14:textId="3AD77257" w:rsidR="00E85968" w:rsidRDefault="00D45FDF" w:rsidP="00E85968">
      <w:pPr>
        <w:pStyle w:val="Reference0"/>
        <w:numPr>
          <w:ilvl w:val="0"/>
          <w:numId w:val="31"/>
        </w:numPr>
        <w:spacing w:after="60"/>
      </w:pPr>
      <w:r>
        <w:t>Chair</w:t>
      </w:r>
      <w:r w:rsidR="00E85968">
        <w:t xml:space="preserve"> notes, RAN1#109-e</w:t>
      </w:r>
      <w:r w:rsidR="007E1A97">
        <w:t>.</w:t>
      </w:r>
    </w:p>
    <w:p w14:paraId="4FE2DEC1" w14:textId="0B0D2670" w:rsidR="00C93C19" w:rsidRDefault="00A349A6" w:rsidP="00C93C19">
      <w:pPr>
        <w:pStyle w:val="Reference0"/>
        <w:numPr>
          <w:ilvl w:val="0"/>
          <w:numId w:val="31"/>
        </w:numPr>
        <w:spacing w:after="60"/>
      </w:pPr>
      <w:r w:rsidRPr="00A349A6">
        <w:t>RP-210818</w:t>
      </w:r>
      <w:r>
        <w:t>, “</w:t>
      </w:r>
      <w:r w:rsidR="00661B46" w:rsidRPr="00661B46">
        <w:t>New WID on NR Repeaters</w:t>
      </w:r>
      <w:r>
        <w:t>”, Qualcomm</w:t>
      </w:r>
      <w:r w:rsidR="007E1A97">
        <w:t>.</w:t>
      </w:r>
    </w:p>
    <w:p w14:paraId="0E9864EF" w14:textId="12884D3D" w:rsidR="00C93C19" w:rsidRDefault="00505929" w:rsidP="00C93C19">
      <w:pPr>
        <w:pStyle w:val="Reference0"/>
        <w:numPr>
          <w:ilvl w:val="0"/>
          <w:numId w:val="31"/>
        </w:numPr>
        <w:spacing w:after="60"/>
      </w:pPr>
      <w:r w:rsidRPr="00505929">
        <w:t>RP-220544</w:t>
      </w:r>
      <w:r>
        <w:t>, “</w:t>
      </w:r>
      <w:r w:rsidRPr="00505929">
        <w:t>WI summary for WI: NR Repeaters</w:t>
      </w:r>
      <w:r>
        <w:t>”, Qualcomm</w:t>
      </w:r>
      <w:r w:rsidR="007E1A97">
        <w:t>.</w:t>
      </w:r>
    </w:p>
    <w:p w14:paraId="4A722340" w14:textId="1207D9A1" w:rsidR="00557CA6" w:rsidRDefault="00557CA6" w:rsidP="00C93C19">
      <w:pPr>
        <w:pStyle w:val="Reference0"/>
        <w:numPr>
          <w:ilvl w:val="0"/>
          <w:numId w:val="31"/>
        </w:numPr>
        <w:spacing w:after="60"/>
      </w:pPr>
      <w:r>
        <w:t>R1</w:t>
      </w:r>
      <w:r w:rsidRPr="003C656E">
        <w:t>-220</w:t>
      </w:r>
      <w:r w:rsidR="003C656E" w:rsidRPr="003C656E">
        <w:t>6840</w:t>
      </w:r>
      <w:r w:rsidRPr="003C656E">
        <w:t>, “Side</w:t>
      </w:r>
      <w:r w:rsidRPr="00557CA6">
        <w:t xml:space="preserve"> control information to enable NR network-controlled repeaters</w:t>
      </w:r>
      <w:r>
        <w:t>”, Samsung</w:t>
      </w:r>
      <w:r w:rsidR="007E1A97">
        <w:t>.</w:t>
      </w:r>
    </w:p>
    <w:p w14:paraId="5E411B37" w14:textId="42FDD5DF" w:rsidR="00474670" w:rsidRDefault="00474670" w:rsidP="00815493"/>
    <w:sectPr w:rsidR="0047467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E159" w16cex:dateUtc="2022-08-12T06:25:00Z"/>
  <w16cex:commentExtensible w16cex:durableId="26A0E1DF" w16cex:dateUtc="2022-08-12T06:27:00Z"/>
  <w16cex:commentExtensible w16cex:durableId="26A0E999" w16cex:dateUtc="2022-08-12T07:00:00Z"/>
  <w16cex:commentExtensible w16cex:durableId="26A0F345" w16cex:dateUtc="2022-08-12T07: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813D3" w14:textId="77777777" w:rsidR="00D64B49" w:rsidRDefault="00D64B49" w:rsidP="00083046">
      <w:r>
        <w:separator/>
      </w:r>
    </w:p>
  </w:endnote>
  <w:endnote w:type="continuationSeparator" w:id="0">
    <w:p w14:paraId="5319B8DD" w14:textId="77777777" w:rsidR="00D64B49" w:rsidRDefault="00D64B4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楷体">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A2ED9" w14:textId="77777777" w:rsidR="00D64B49" w:rsidRDefault="00D64B49" w:rsidP="00083046">
      <w:r>
        <w:separator/>
      </w:r>
    </w:p>
  </w:footnote>
  <w:footnote w:type="continuationSeparator" w:id="0">
    <w:p w14:paraId="47F7EEF8" w14:textId="77777777" w:rsidR="00D64B49" w:rsidRDefault="00D64B4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22B17" w:rsidRDefault="00022B1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0" type="#_x0000_t75" style="width:20.4pt;height:20.4pt" o:bullet="t">
        <v:imagedata r:id="rId1" o:title="artA83"/>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1A413D"/>
    <w:multiLevelType w:val="hybridMultilevel"/>
    <w:tmpl w:val="0366CD3C"/>
    <w:lvl w:ilvl="0" w:tplc="1FB85010">
      <w:start w:val="1"/>
      <w:numFmt w:val="bullet"/>
      <w:lvlText w:val=""/>
      <w:lvlJc w:val="left"/>
      <w:pPr>
        <w:tabs>
          <w:tab w:val="num" w:pos="720"/>
        </w:tabs>
        <w:ind w:left="720" w:hanging="360"/>
      </w:pPr>
      <w:rPr>
        <w:rFonts w:ascii="Symbol" w:hAnsi="Symbol" w:hint="default"/>
      </w:rPr>
    </w:lvl>
    <w:lvl w:ilvl="1" w:tplc="CFC096AE" w:tentative="1">
      <w:start w:val="1"/>
      <w:numFmt w:val="bullet"/>
      <w:lvlText w:val=""/>
      <w:lvlJc w:val="left"/>
      <w:pPr>
        <w:tabs>
          <w:tab w:val="num" w:pos="1440"/>
        </w:tabs>
        <w:ind w:left="1440" w:hanging="360"/>
      </w:pPr>
      <w:rPr>
        <w:rFonts w:ascii="Symbol" w:hAnsi="Symbol" w:hint="default"/>
      </w:rPr>
    </w:lvl>
    <w:lvl w:ilvl="2" w:tplc="281AB37C" w:tentative="1">
      <w:start w:val="1"/>
      <w:numFmt w:val="bullet"/>
      <w:lvlText w:val=""/>
      <w:lvlJc w:val="left"/>
      <w:pPr>
        <w:tabs>
          <w:tab w:val="num" w:pos="2160"/>
        </w:tabs>
        <w:ind w:left="2160" w:hanging="360"/>
      </w:pPr>
      <w:rPr>
        <w:rFonts w:ascii="Symbol" w:hAnsi="Symbol" w:hint="default"/>
      </w:rPr>
    </w:lvl>
    <w:lvl w:ilvl="3" w:tplc="0D7A4A6E" w:tentative="1">
      <w:start w:val="1"/>
      <w:numFmt w:val="bullet"/>
      <w:lvlText w:val=""/>
      <w:lvlJc w:val="left"/>
      <w:pPr>
        <w:tabs>
          <w:tab w:val="num" w:pos="2880"/>
        </w:tabs>
        <w:ind w:left="2880" w:hanging="360"/>
      </w:pPr>
      <w:rPr>
        <w:rFonts w:ascii="Symbol" w:hAnsi="Symbol" w:hint="default"/>
      </w:rPr>
    </w:lvl>
    <w:lvl w:ilvl="4" w:tplc="C23AAC2C" w:tentative="1">
      <w:start w:val="1"/>
      <w:numFmt w:val="bullet"/>
      <w:lvlText w:val=""/>
      <w:lvlJc w:val="left"/>
      <w:pPr>
        <w:tabs>
          <w:tab w:val="num" w:pos="3600"/>
        </w:tabs>
        <w:ind w:left="3600" w:hanging="360"/>
      </w:pPr>
      <w:rPr>
        <w:rFonts w:ascii="Symbol" w:hAnsi="Symbol" w:hint="default"/>
      </w:rPr>
    </w:lvl>
    <w:lvl w:ilvl="5" w:tplc="B50C1BD0" w:tentative="1">
      <w:start w:val="1"/>
      <w:numFmt w:val="bullet"/>
      <w:lvlText w:val=""/>
      <w:lvlJc w:val="left"/>
      <w:pPr>
        <w:tabs>
          <w:tab w:val="num" w:pos="4320"/>
        </w:tabs>
        <w:ind w:left="4320" w:hanging="360"/>
      </w:pPr>
      <w:rPr>
        <w:rFonts w:ascii="Symbol" w:hAnsi="Symbol" w:hint="default"/>
      </w:rPr>
    </w:lvl>
    <w:lvl w:ilvl="6" w:tplc="3C0E342A" w:tentative="1">
      <w:start w:val="1"/>
      <w:numFmt w:val="bullet"/>
      <w:lvlText w:val=""/>
      <w:lvlJc w:val="left"/>
      <w:pPr>
        <w:tabs>
          <w:tab w:val="num" w:pos="5040"/>
        </w:tabs>
        <w:ind w:left="5040" w:hanging="360"/>
      </w:pPr>
      <w:rPr>
        <w:rFonts w:ascii="Symbol" w:hAnsi="Symbol" w:hint="default"/>
      </w:rPr>
    </w:lvl>
    <w:lvl w:ilvl="7" w:tplc="85F20DF8" w:tentative="1">
      <w:start w:val="1"/>
      <w:numFmt w:val="bullet"/>
      <w:lvlText w:val=""/>
      <w:lvlJc w:val="left"/>
      <w:pPr>
        <w:tabs>
          <w:tab w:val="num" w:pos="5760"/>
        </w:tabs>
        <w:ind w:left="5760" w:hanging="360"/>
      </w:pPr>
      <w:rPr>
        <w:rFonts w:ascii="Symbol" w:hAnsi="Symbol" w:hint="default"/>
      </w:rPr>
    </w:lvl>
    <w:lvl w:ilvl="8" w:tplc="47A0248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E532B30"/>
    <w:multiLevelType w:val="hybridMultilevel"/>
    <w:tmpl w:val="F7168988"/>
    <w:lvl w:ilvl="0" w:tplc="CA04A582">
      <w:start w:val="1"/>
      <w:numFmt w:val="bullet"/>
      <w:lvlText w:val=""/>
      <w:lvlJc w:val="left"/>
      <w:pPr>
        <w:tabs>
          <w:tab w:val="num" w:pos="720"/>
        </w:tabs>
        <w:ind w:left="720" w:hanging="360"/>
      </w:pPr>
      <w:rPr>
        <w:rFonts w:ascii="Symbol" w:hAnsi="Symbol" w:hint="default"/>
      </w:rPr>
    </w:lvl>
    <w:lvl w:ilvl="1" w:tplc="DA2C8708" w:tentative="1">
      <w:start w:val="1"/>
      <w:numFmt w:val="bullet"/>
      <w:lvlText w:val=""/>
      <w:lvlJc w:val="left"/>
      <w:pPr>
        <w:tabs>
          <w:tab w:val="num" w:pos="1440"/>
        </w:tabs>
        <w:ind w:left="1440" w:hanging="360"/>
      </w:pPr>
      <w:rPr>
        <w:rFonts w:ascii="Symbol" w:hAnsi="Symbol" w:hint="default"/>
      </w:rPr>
    </w:lvl>
    <w:lvl w:ilvl="2" w:tplc="BA04C4F6" w:tentative="1">
      <w:start w:val="1"/>
      <w:numFmt w:val="bullet"/>
      <w:lvlText w:val=""/>
      <w:lvlJc w:val="left"/>
      <w:pPr>
        <w:tabs>
          <w:tab w:val="num" w:pos="2160"/>
        </w:tabs>
        <w:ind w:left="2160" w:hanging="360"/>
      </w:pPr>
      <w:rPr>
        <w:rFonts w:ascii="Symbol" w:hAnsi="Symbol" w:hint="default"/>
      </w:rPr>
    </w:lvl>
    <w:lvl w:ilvl="3" w:tplc="A606BA8C" w:tentative="1">
      <w:start w:val="1"/>
      <w:numFmt w:val="bullet"/>
      <w:lvlText w:val=""/>
      <w:lvlJc w:val="left"/>
      <w:pPr>
        <w:tabs>
          <w:tab w:val="num" w:pos="2880"/>
        </w:tabs>
        <w:ind w:left="2880" w:hanging="360"/>
      </w:pPr>
      <w:rPr>
        <w:rFonts w:ascii="Symbol" w:hAnsi="Symbol" w:hint="default"/>
      </w:rPr>
    </w:lvl>
    <w:lvl w:ilvl="4" w:tplc="29724808" w:tentative="1">
      <w:start w:val="1"/>
      <w:numFmt w:val="bullet"/>
      <w:lvlText w:val=""/>
      <w:lvlJc w:val="left"/>
      <w:pPr>
        <w:tabs>
          <w:tab w:val="num" w:pos="3600"/>
        </w:tabs>
        <w:ind w:left="3600" w:hanging="360"/>
      </w:pPr>
      <w:rPr>
        <w:rFonts w:ascii="Symbol" w:hAnsi="Symbol" w:hint="default"/>
      </w:rPr>
    </w:lvl>
    <w:lvl w:ilvl="5" w:tplc="B59EFE20" w:tentative="1">
      <w:start w:val="1"/>
      <w:numFmt w:val="bullet"/>
      <w:lvlText w:val=""/>
      <w:lvlJc w:val="left"/>
      <w:pPr>
        <w:tabs>
          <w:tab w:val="num" w:pos="4320"/>
        </w:tabs>
        <w:ind w:left="4320" w:hanging="360"/>
      </w:pPr>
      <w:rPr>
        <w:rFonts w:ascii="Symbol" w:hAnsi="Symbol" w:hint="default"/>
      </w:rPr>
    </w:lvl>
    <w:lvl w:ilvl="6" w:tplc="ADF4F1D0" w:tentative="1">
      <w:start w:val="1"/>
      <w:numFmt w:val="bullet"/>
      <w:lvlText w:val=""/>
      <w:lvlJc w:val="left"/>
      <w:pPr>
        <w:tabs>
          <w:tab w:val="num" w:pos="5040"/>
        </w:tabs>
        <w:ind w:left="5040" w:hanging="360"/>
      </w:pPr>
      <w:rPr>
        <w:rFonts w:ascii="Symbol" w:hAnsi="Symbol" w:hint="default"/>
      </w:rPr>
    </w:lvl>
    <w:lvl w:ilvl="7" w:tplc="6ACCA94E" w:tentative="1">
      <w:start w:val="1"/>
      <w:numFmt w:val="bullet"/>
      <w:lvlText w:val=""/>
      <w:lvlJc w:val="left"/>
      <w:pPr>
        <w:tabs>
          <w:tab w:val="num" w:pos="5760"/>
        </w:tabs>
        <w:ind w:left="5760" w:hanging="360"/>
      </w:pPr>
      <w:rPr>
        <w:rFonts w:ascii="Symbol" w:hAnsi="Symbol" w:hint="default"/>
      </w:rPr>
    </w:lvl>
    <w:lvl w:ilvl="8" w:tplc="85B618E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E64DF5"/>
    <w:multiLevelType w:val="hybridMultilevel"/>
    <w:tmpl w:val="09229AA0"/>
    <w:lvl w:ilvl="0" w:tplc="7854CB32">
      <w:start w:val="1"/>
      <w:numFmt w:val="bullet"/>
      <w:lvlText w:val="-"/>
      <w:lvlJc w:val="left"/>
      <w:pPr>
        <w:tabs>
          <w:tab w:val="num" w:pos="720"/>
        </w:tabs>
        <w:ind w:left="720" w:hanging="360"/>
      </w:pPr>
      <w:rPr>
        <w:rFonts w:ascii="Times" w:hAnsi="Times" w:hint="default"/>
      </w:rPr>
    </w:lvl>
    <w:lvl w:ilvl="1" w:tplc="DBA87DD4">
      <w:start w:val="334"/>
      <w:numFmt w:val="bullet"/>
      <w:lvlText w:val=""/>
      <w:lvlJc w:val="left"/>
      <w:pPr>
        <w:tabs>
          <w:tab w:val="num" w:pos="1440"/>
        </w:tabs>
        <w:ind w:left="1440" w:hanging="360"/>
      </w:pPr>
      <w:rPr>
        <w:rFonts w:ascii="Wingdings" w:hAnsi="Wingdings" w:hint="default"/>
      </w:rPr>
    </w:lvl>
    <w:lvl w:ilvl="2" w:tplc="9B6AD88C" w:tentative="1">
      <w:start w:val="1"/>
      <w:numFmt w:val="bullet"/>
      <w:lvlText w:val="-"/>
      <w:lvlJc w:val="left"/>
      <w:pPr>
        <w:tabs>
          <w:tab w:val="num" w:pos="2160"/>
        </w:tabs>
        <w:ind w:left="2160" w:hanging="360"/>
      </w:pPr>
      <w:rPr>
        <w:rFonts w:ascii="Times" w:hAnsi="Times" w:hint="default"/>
      </w:rPr>
    </w:lvl>
    <w:lvl w:ilvl="3" w:tplc="F3F0C5D2" w:tentative="1">
      <w:start w:val="1"/>
      <w:numFmt w:val="bullet"/>
      <w:lvlText w:val="-"/>
      <w:lvlJc w:val="left"/>
      <w:pPr>
        <w:tabs>
          <w:tab w:val="num" w:pos="2880"/>
        </w:tabs>
        <w:ind w:left="2880" w:hanging="360"/>
      </w:pPr>
      <w:rPr>
        <w:rFonts w:ascii="Times" w:hAnsi="Times" w:hint="default"/>
      </w:rPr>
    </w:lvl>
    <w:lvl w:ilvl="4" w:tplc="BE1E09A6" w:tentative="1">
      <w:start w:val="1"/>
      <w:numFmt w:val="bullet"/>
      <w:lvlText w:val="-"/>
      <w:lvlJc w:val="left"/>
      <w:pPr>
        <w:tabs>
          <w:tab w:val="num" w:pos="3600"/>
        </w:tabs>
        <w:ind w:left="3600" w:hanging="360"/>
      </w:pPr>
      <w:rPr>
        <w:rFonts w:ascii="Times" w:hAnsi="Times" w:hint="default"/>
      </w:rPr>
    </w:lvl>
    <w:lvl w:ilvl="5" w:tplc="92EA8288" w:tentative="1">
      <w:start w:val="1"/>
      <w:numFmt w:val="bullet"/>
      <w:lvlText w:val="-"/>
      <w:lvlJc w:val="left"/>
      <w:pPr>
        <w:tabs>
          <w:tab w:val="num" w:pos="4320"/>
        </w:tabs>
        <w:ind w:left="4320" w:hanging="360"/>
      </w:pPr>
      <w:rPr>
        <w:rFonts w:ascii="Times" w:hAnsi="Times" w:hint="default"/>
      </w:rPr>
    </w:lvl>
    <w:lvl w:ilvl="6" w:tplc="35927242" w:tentative="1">
      <w:start w:val="1"/>
      <w:numFmt w:val="bullet"/>
      <w:lvlText w:val="-"/>
      <w:lvlJc w:val="left"/>
      <w:pPr>
        <w:tabs>
          <w:tab w:val="num" w:pos="5040"/>
        </w:tabs>
        <w:ind w:left="5040" w:hanging="360"/>
      </w:pPr>
      <w:rPr>
        <w:rFonts w:ascii="Times" w:hAnsi="Times" w:hint="default"/>
      </w:rPr>
    </w:lvl>
    <w:lvl w:ilvl="7" w:tplc="E23843BA" w:tentative="1">
      <w:start w:val="1"/>
      <w:numFmt w:val="bullet"/>
      <w:lvlText w:val="-"/>
      <w:lvlJc w:val="left"/>
      <w:pPr>
        <w:tabs>
          <w:tab w:val="num" w:pos="5760"/>
        </w:tabs>
        <w:ind w:left="5760" w:hanging="360"/>
      </w:pPr>
      <w:rPr>
        <w:rFonts w:ascii="Times" w:hAnsi="Times" w:hint="default"/>
      </w:rPr>
    </w:lvl>
    <w:lvl w:ilvl="8" w:tplc="9E3CDC96"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6F5724"/>
    <w:multiLevelType w:val="hybridMultilevel"/>
    <w:tmpl w:val="91A03A18"/>
    <w:lvl w:ilvl="0" w:tplc="1B028D18">
      <w:start w:val="1"/>
      <w:numFmt w:val="bullet"/>
      <w:lvlText w:val="-"/>
      <w:lvlJc w:val="left"/>
      <w:pPr>
        <w:tabs>
          <w:tab w:val="num" w:pos="720"/>
        </w:tabs>
        <w:ind w:left="720" w:hanging="360"/>
      </w:pPr>
      <w:rPr>
        <w:rFonts w:ascii="Times" w:hAnsi="Times" w:hint="default"/>
      </w:rPr>
    </w:lvl>
    <w:lvl w:ilvl="1" w:tplc="3348A2D8" w:tentative="1">
      <w:start w:val="1"/>
      <w:numFmt w:val="bullet"/>
      <w:lvlText w:val="-"/>
      <w:lvlJc w:val="left"/>
      <w:pPr>
        <w:tabs>
          <w:tab w:val="num" w:pos="1440"/>
        </w:tabs>
        <w:ind w:left="1440" w:hanging="360"/>
      </w:pPr>
      <w:rPr>
        <w:rFonts w:ascii="Times" w:hAnsi="Times" w:hint="default"/>
      </w:rPr>
    </w:lvl>
    <w:lvl w:ilvl="2" w:tplc="E3F6F29C" w:tentative="1">
      <w:start w:val="1"/>
      <w:numFmt w:val="bullet"/>
      <w:lvlText w:val="-"/>
      <w:lvlJc w:val="left"/>
      <w:pPr>
        <w:tabs>
          <w:tab w:val="num" w:pos="2160"/>
        </w:tabs>
        <w:ind w:left="2160" w:hanging="360"/>
      </w:pPr>
      <w:rPr>
        <w:rFonts w:ascii="Times" w:hAnsi="Times" w:hint="default"/>
      </w:rPr>
    </w:lvl>
    <w:lvl w:ilvl="3" w:tplc="F11E9D90" w:tentative="1">
      <w:start w:val="1"/>
      <w:numFmt w:val="bullet"/>
      <w:lvlText w:val="-"/>
      <w:lvlJc w:val="left"/>
      <w:pPr>
        <w:tabs>
          <w:tab w:val="num" w:pos="2880"/>
        </w:tabs>
        <w:ind w:left="2880" w:hanging="360"/>
      </w:pPr>
      <w:rPr>
        <w:rFonts w:ascii="Times" w:hAnsi="Times" w:hint="default"/>
      </w:rPr>
    </w:lvl>
    <w:lvl w:ilvl="4" w:tplc="32986538" w:tentative="1">
      <w:start w:val="1"/>
      <w:numFmt w:val="bullet"/>
      <w:lvlText w:val="-"/>
      <w:lvlJc w:val="left"/>
      <w:pPr>
        <w:tabs>
          <w:tab w:val="num" w:pos="3600"/>
        </w:tabs>
        <w:ind w:left="3600" w:hanging="360"/>
      </w:pPr>
      <w:rPr>
        <w:rFonts w:ascii="Times" w:hAnsi="Times" w:hint="default"/>
      </w:rPr>
    </w:lvl>
    <w:lvl w:ilvl="5" w:tplc="91FAAD90" w:tentative="1">
      <w:start w:val="1"/>
      <w:numFmt w:val="bullet"/>
      <w:lvlText w:val="-"/>
      <w:lvlJc w:val="left"/>
      <w:pPr>
        <w:tabs>
          <w:tab w:val="num" w:pos="4320"/>
        </w:tabs>
        <w:ind w:left="4320" w:hanging="360"/>
      </w:pPr>
      <w:rPr>
        <w:rFonts w:ascii="Times" w:hAnsi="Times" w:hint="default"/>
      </w:rPr>
    </w:lvl>
    <w:lvl w:ilvl="6" w:tplc="D8C495FE" w:tentative="1">
      <w:start w:val="1"/>
      <w:numFmt w:val="bullet"/>
      <w:lvlText w:val="-"/>
      <w:lvlJc w:val="left"/>
      <w:pPr>
        <w:tabs>
          <w:tab w:val="num" w:pos="5040"/>
        </w:tabs>
        <w:ind w:left="5040" w:hanging="360"/>
      </w:pPr>
      <w:rPr>
        <w:rFonts w:ascii="Times" w:hAnsi="Times" w:hint="default"/>
      </w:rPr>
    </w:lvl>
    <w:lvl w:ilvl="7" w:tplc="9E4C4B92" w:tentative="1">
      <w:start w:val="1"/>
      <w:numFmt w:val="bullet"/>
      <w:lvlText w:val="-"/>
      <w:lvlJc w:val="left"/>
      <w:pPr>
        <w:tabs>
          <w:tab w:val="num" w:pos="5760"/>
        </w:tabs>
        <w:ind w:left="5760" w:hanging="360"/>
      </w:pPr>
      <w:rPr>
        <w:rFonts w:ascii="Times" w:hAnsi="Times" w:hint="default"/>
      </w:rPr>
    </w:lvl>
    <w:lvl w:ilvl="8" w:tplc="88B63F2E"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2C63616"/>
    <w:multiLevelType w:val="hybridMultilevel"/>
    <w:tmpl w:val="6EDEA3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367D5C"/>
    <w:multiLevelType w:val="hybridMultilevel"/>
    <w:tmpl w:val="234ED512"/>
    <w:lvl w:ilvl="0" w:tplc="A204E7DA">
      <w:start w:val="1"/>
      <w:numFmt w:val="bullet"/>
      <w:lvlText w:val="-"/>
      <w:lvlJc w:val="left"/>
      <w:pPr>
        <w:tabs>
          <w:tab w:val="num" w:pos="720"/>
        </w:tabs>
        <w:ind w:left="720" w:hanging="360"/>
      </w:pPr>
      <w:rPr>
        <w:rFonts w:ascii="Times" w:hAnsi="Times" w:hint="default"/>
      </w:rPr>
    </w:lvl>
    <w:lvl w:ilvl="1" w:tplc="35F69972" w:tentative="1">
      <w:start w:val="1"/>
      <w:numFmt w:val="bullet"/>
      <w:lvlText w:val="-"/>
      <w:lvlJc w:val="left"/>
      <w:pPr>
        <w:tabs>
          <w:tab w:val="num" w:pos="1440"/>
        </w:tabs>
        <w:ind w:left="1440" w:hanging="360"/>
      </w:pPr>
      <w:rPr>
        <w:rFonts w:ascii="Times" w:hAnsi="Times" w:hint="default"/>
      </w:rPr>
    </w:lvl>
    <w:lvl w:ilvl="2" w:tplc="480A2840" w:tentative="1">
      <w:start w:val="1"/>
      <w:numFmt w:val="bullet"/>
      <w:lvlText w:val="-"/>
      <w:lvlJc w:val="left"/>
      <w:pPr>
        <w:tabs>
          <w:tab w:val="num" w:pos="2160"/>
        </w:tabs>
        <w:ind w:left="2160" w:hanging="360"/>
      </w:pPr>
      <w:rPr>
        <w:rFonts w:ascii="Times" w:hAnsi="Times" w:hint="default"/>
      </w:rPr>
    </w:lvl>
    <w:lvl w:ilvl="3" w:tplc="9A367AD2" w:tentative="1">
      <w:start w:val="1"/>
      <w:numFmt w:val="bullet"/>
      <w:lvlText w:val="-"/>
      <w:lvlJc w:val="left"/>
      <w:pPr>
        <w:tabs>
          <w:tab w:val="num" w:pos="2880"/>
        </w:tabs>
        <w:ind w:left="2880" w:hanging="360"/>
      </w:pPr>
      <w:rPr>
        <w:rFonts w:ascii="Times" w:hAnsi="Times" w:hint="default"/>
      </w:rPr>
    </w:lvl>
    <w:lvl w:ilvl="4" w:tplc="5F2CB6D0" w:tentative="1">
      <w:start w:val="1"/>
      <w:numFmt w:val="bullet"/>
      <w:lvlText w:val="-"/>
      <w:lvlJc w:val="left"/>
      <w:pPr>
        <w:tabs>
          <w:tab w:val="num" w:pos="3600"/>
        </w:tabs>
        <w:ind w:left="3600" w:hanging="360"/>
      </w:pPr>
      <w:rPr>
        <w:rFonts w:ascii="Times" w:hAnsi="Times" w:hint="default"/>
      </w:rPr>
    </w:lvl>
    <w:lvl w:ilvl="5" w:tplc="D9BEDC74" w:tentative="1">
      <w:start w:val="1"/>
      <w:numFmt w:val="bullet"/>
      <w:lvlText w:val="-"/>
      <w:lvlJc w:val="left"/>
      <w:pPr>
        <w:tabs>
          <w:tab w:val="num" w:pos="4320"/>
        </w:tabs>
        <w:ind w:left="4320" w:hanging="360"/>
      </w:pPr>
      <w:rPr>
        <w:rFonts w:ascii="Times" w:hAnsi="Times" w:hint="default"/>
      </w:rPr>
    </w:lvl>
    <w:lvl w:ilvl="6" w:tplc="E60881E0" w:tentative="1">
      <w:start w:val="1"/>
      <w:numFmt w:val="bullet"/>
      <w:lvlText w:val="-"/>
      <w:lvlJc w:val="left"/>
      <w:pPr>
        <w:tabs>
          <w:tab w:val="num" w:pos="5040"/>
        </w:tabs>
        <w:ind w:left="5040" w:hanging="360"/>
      </w:pPr>
      <w:rPr>
        <w:rFonts w:ascii="Times" w:hAnsi="Times" w:hint="default"/>
      </w:rPr>
    </w:lvl>
    <w:lvl w:ilvl="7" w:tplc="00FC1D5A" w:tentative="1">
      <w:start w:val="1"/>
      <w:numFmt w:val="bullet"/>
      <w:lvlText w:val="-"/>
      <w:lvlJc w:val="left"/>
      <w:pPr>
        <w:tabs>
          <w:tab w:val="num" w:pos="5760"/>
        </w:tabs>
        <w:ind w:left="5760" w:hanging="360"/>
      </w:pPr>
      <w:rPr>
        <w:rFonts w:ascii="Times" w:hAnsi="Times" w:hint="default"/>
      </w:rPr>
    </w:lvl>
    <w:lvl w:ilvl="8" w:tplc="52BEBFEE"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20" w15:restartNumberingAfterBreak="0">
    <w:nsid w:val="30014555"/>
    <w:multiLevelType w:val="hybridMultilevel"/>
    <w:tmpl w:val="1E3E9064"/>
    <w:lvl w:ilvl="0" w:tplc="BB5A0E12">
      <w:start w:val="1"/>
      <w:numFmt w:val="bullet"/>
      <w:lvlText w:val=""/>
      <w:lvlJc w:val="left"/>
      <w:pPr>
        <w:tabs>
          <w:tab w:val="num" w:pos="720"/>
        </w:tabs>
        <w:ind w:left="720" w:hanging="360"/>
      </w:pPr>
      <w:rPr>
        <w:rFonts w:ascii="Symbol" w:hAnsi="Symbol" w:hint="default"/>
      </w:rPr>
    </w:lvl>
    <w:lvl w:ilvl="1" w:tplc="213078FC" w:tentative="1">
      <w:start w:val="1"/>
      <w:numFmt w:val="bullet"/>
      <w:lvlText w:val=""/>
      <w:lvlJc w:val="left"/>
      <w:pPr>
        <w:tabs>
          <w:tab w:val="num" w:pos="1440"/>
        </w:tabs>
        <w:ind w:left="1440" w:hanging="360"/>
      </w:pPr>
      <w:rPr>
        <w:rFonts w:ascii="Symbol" w:hAnsi="Symbol" w:hint="default"/>
      </w:rPr>
    </w:lvl>
    <w:lvl w:ilvl="2" w:tplc="FF146F9A" w:tentative="1">
      <w:start w:val="1"/>
      <w:numFmt w:val="bullet"/>
      <w:lvlText w:val=""/>
      <w:lvlJc w:val="left"/>
      <w:pPr>
        <w:tabs>
          <w:tab w:val="num" w:pos="2160"/>
        </w:tabs>
        <w:ind w:left="2160" w:hanging="360"/>
      </w:pPr>
      <w:rPr>
        <w:rFonts w:ascii="Symbol" w:hAnsi="Symbol" w:hint="default"/>
      </w:rPr>
    </w:lvl>
    <w:lvl w:ilvl="3" w:tplc="C8B8D5B2" w:tentative="1">
      <w:start w:val="1"/>
      <w:numFmt w:val="bullet"/>
      <w:lvlText w:val=""/>
      <w:lvlJc w:val="left"/>
      <w:pPr>
        <w:tabs>
          <w:tab w:val="num" w:pos="2880"/>
        </w:tabs>
        <w:ind w:left="2880" w:hanging="360"/>
      </w:pPr>
      <w:rPr>
        <w:rFonts w:ascii="Symbol" w:hAnsi="Symbol" w:hint="default"/>
      </w:rPr>
    </w:lvl>
    <w:lvl w:ilvl="4" w:tplc="92FA0532" w:tentative="1">
      <w:start w:val="1"/>
      <w:numFmt w:val="bullet"/>
      <w:lvlText w:val=""/>
      <w:lvlJc w:val="left"/>
      <w:pPr>
        <w:tabs>
          <w:tab w:val="num" w:pos="3600"/>
        </w:tabs>
        <w:ind w:left="3600" w:hanging="360"/>
      </w:pPr>
      <w:rPr>
        <w:rFonts w:ascii="Symbol" w:hAnsi="Symbol" w:hint="default"/>
      </w:rPr>
    </w:lvl>
    <w:lvl w:ilvl="5" w:tplc="BDB6661E" w:tentative="1">
      <w:start w:val="1"/>
      <w:numFmt w:val="bullet"/>
      <w:lvlText w:val=""/>
      <w:lvlJc w:val="left"/>
      <w:pPr>
        <w:tabs>
          <w:tab w:val="num" w:pos="4320"/>
        </w:tabs>
        <w:ind w:left="4320" w:hanging="360"/>
      </w:pPr>
      <w:rPr>
        <w:rFonts w:ascii="Symbol" w:hAnsi="Symbol" w:hint="default"/>
      </w:rPr>
    </w:lvl>
    <w:lvl w:ilvl="6" w:tplc="F998EF78" w:tentative="1">
      <w:start w:val="1"/>
      <w:numFmt w:val="bullet"/>
      <w:lvlText w:val=""/>
      <w:lvlJc w:val="left"/>
      <w:pPr>
        <w:tabs>
          <w:tab w:val="num" w:pos="5040"/>
        </w:tabs>
        <w:ind w:left="5040" w:hanging="360"/>
      </w:pPr>
      <w:rPr>
        <w:rFonts w:ascii="Symbol" w:hAnsi="Symbol" w:hint="default"/>
      </w:rPr>
    </w:lvl>
    <w:lvl w:ilvl="7" w:tplc="8E303164" w:tentative="1">
      <w:start w:val="1"/>
      <w:numFmt w:val="bullet"/>
      <w:lvlText w:val=""/>
      <w:lvlJc w:val="left"/>
      <w:pPr>
        <w:tabs>
          <w:tab w:val="num" w:pos="5760"/>
        </w:tabs>
        <w:ind w:left="5760" w:hanging="360"/>
      </w:pPr>
      <w:rPr>
        <w:rFonts w:ascii="Symbol" w:hAnsi="Symbol" w:hint="default"/>
      </w:rPr>
    </w:lvl>
    <w:lvl w:ilvl="8" w:tplc="31B08D5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2216B28"/>
    <w:multiLevelType w:val="hybridMultilevel"/>
    <w:tmpl w:val="38EE56C8"/>
    <w:lvl w:ilvl="0" w:tplc="2EC25788">
      <w:start w:val="6"/>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7EE6D1B"/>
    <w:multiLevelType w:val="hybridMultilevel"/>
    <w:tmpl w:val="A3E88D2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1" w15:restartNumberingAfterBreak="0">
    <w:nsid w:val="48801251"/>
    <w:multiLevelType w:val="hybridMultilevel"/>
    <w:tmpl w:val="A96C1A04"/>
    <w:lvl w:ilvl="0" w:tplc="7B528FB6">
      <w:start w:val="1"/>
      <w:numFmt w:val="bullet"/>
      <w:lvlText w:val="-"/>
      <w:lvlJc w:val="left"/>
      <w:pPr>
        <w:tabs>
          <w:tab w:val="num" w:pos="720"/>
        </w:tabs>
        <w:ind w:left="720" w:hanging="360"/>
      </w:pPr>
      <w:rPr>
        <w:rFonts w:ascii="Times" w:hAnsi="Times" w:hint="default"/>
      </w:rPr>
    </w:lvl>
    <w:lvl w:ilvl="1" w:tplc="B636AF4A" w:tentative="1">
      <w:start w:val="1"/>
      <w:numFmt w:val="bullet"/>
      <w:lvlText w:val="-"/>
      <w:lvlJc w:val="left"/>
      <w:pPr>
        <w:tabs>
          <w:tab w:val="num" w:pos="1440"/>
        </w:tabs>
        <w:ind w:left="1440" w:hanging="360"/>
      </w:pPr>
      <w:rPr>
        <w:rFonts w:ascii="Times" w:hAnsi="Times" w:hint="default"/>
      </w:rPr>
    </w:lvl>
    <w:lvl w:ilvl="2" w:tplc="3DD6837E" w:tentative="1">
      <w:start w:val="1"/>
      <w:numFmt w:val="bullet"/>
      <w:lvlText w:val="-"/>
      <w:lvlJc w:val="left"/>
      <w:pPr>
        <w:tabs>
          <w:tab w:val="num" w:pos="2160"/>
        </w:tabs>
        <w:ind w:left="2160" w:hanging="360"/>
      </w:pPr>
      <w:rPr>
        <w:rFonts w:ascii="Times" w:hAnsi="Times" w:hint="default"/>
      </w:rPr>
    </w:lvl>
    <w:lvl w:ilvl="3" w:tplc="ED20AB74" w:tentative="1">
      <w:start w:val="1"/>
      <w:numFmt w:val="bullet"/>
      <w:lvlText w:val="-"/>
      <w:lvlJc w:val="left"/>
      <w:pPr>
        <w:tabs>
          <w:tab w:val="num" w:pos="2880"/>
        </w:tabs>
        <w:ind w:left="2880" w:hanging="360"/>
      </w:pPr>
      <w:rPr>
        <w:rFonts w:ascii="Times" w:hAnsi="Times" w:hint="default"/>
      </w:rPr>
    </w:lvl>
    <w:lvl w:ilvl="4" w:tplc="20D611FA" w:tentative="1">
      <w:start w:val="1"/>
      <w:numFmt w:val="bullet"/>
      <w:lvlText w:val="-"/>
      <w:lvlJc w:val="left"/>
      <w:pPr>
        <w:tabs>
          <w:tab w:val="num" w:pos="3600"/>
        </w:tabs>
        <w:ind w:left="3600" w:hanging="360"/>
      </w:pPr>
      <w:rPr>
        <w:rFonts w:ascii="Times" w:hAnsi="Times" w:hint="default"/>
      </w:rPr>
    </w:lvl>
    <w:lvl w:ilvl="5" w:tplc="08E6B372" w:tentative="1">
      <w:start w:val="1"/>
      <w:numFmt w:val="bullet"/>
      <w:lvlText w:val="-"/>
      <w:lvlJc w:val="left"/>
      <w:pPr>
        <w:tabs>
          <w:tab w:val="num" w:pos="4320"/>
        </w:tabs>
        <w:ind w:left="4320" w:hanging="360"/>
      </w:pPr>
      <w:rPr>
        <w:rFonts w:ascii="Times" w:hAnsi="Times" w:hint="default"/>
      </w:rPr>
    </w:lvl>
    <w:lvl w:ilvl="6" w:tplc="8E92F376" w:tentative="1">
      <w:start w:val="1"/>
      <w:numFmt w:val="bullet"/>
      <w:lvlText w:val="-"/>
      <w:lvlJc w:val="left"/>
      <w:pPr>
        <w:tabs>
          <w:tab w:val="num" w:pos="5040"/>
        </w:tabs>
        <w:ind w:left="5040" w:hanging="360"/>
      </w:pPr>
      <w:rPr>
        <w:rFonts w:ascii="Times" w:hAnsi="Times" w:hint="default"/>
      </w:rPr>
    </w:lvl>
    <w:lvl w:ilvl="7" w:tplc="90129C88" w:tentative="1">
      <w:start w:val="1"/>
      <w:numFmt w:val="bullet"/>
      <w:lvlText w:val="-"/>
      <w:lvlJc w:val="left"/>
      <w:pPr>
        <w:tabs>
          <w:tab w:val="num" w:pos="5760"/>
        </w:tabs>
        <w:ind w:left="5760" w:hanging="360"/>
      </w:pPr>
      <w:rPr>
        <w:rFonts w:ascii="Times" w:hAnsi="Times" w:hint="default"/>
      </w:rPr>
    </w:lvl>
    <w:lvl w:ilvl="8" w:tplc="8B78E3EE"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8E307F"/>
    <w:multiLevelType w:val="hybridMultilevel"/>
    <w:tmpl w:val="5FF81ADC"/>
    <w:lvl w:ilvl="0" w:tplc="CBFC4160">
      <w:start w:val="1"/>
      <w:numFmt w:val="bullet"/>
      <w:lvlText w:val="-"/>
      <w:lvlJc w:val="left"/>
      <w:pPr>
        <w:tabs>
          <w:tab w:val="num" w:pos="720"/>
        </w:tabs>
        <w:ind w:left="720" w:hanging="360"/>
      </w:pPr>
      <w:rPr>
        <w:rFonts w:ascii="Times" w:hAnsi="Times" w:hint="default"/>
      </w:rPr>
    </w:lvl>
    <w:lvl w:ilvl="1" w:tplc="51B4E6E8">
      <w:start w:val="334"/>
      <w:numFmt w:val="bullet"/>
      <w:lvlText w:val=""/>
      <w:lvlJc w:val="left"/>
      <w:pPr>
        <w:tabs>
          <w:tab w:val="num" w:pos="1440"/>
        </w:tabs>
        <w:ind w:left="1440" w:hanging="360"/>
      </w:pPr>
      <w:rPr>
        <w:rFonts w:ascii="Wingdings" w:hAnsi="Wingdings" w:hint="default"/>
      </w:rPr>
    </w:lvl>
    <w:lvl w:ilvl="2" w:tplc="DF2E6526" w:tentative="1">
      <w:start w:val="1"/>
      <w:numFmt w:val="bullet"/>
      <w:lvlText w:val="-"/>
      <w:lvlJc w:val="left"/>
      <w:pPr>
        <w:tabs>
          <w:tab w:val="num" w:pos="2160"/>
        </w:tabs>
        <w:ind w:left="2160" w:hanging="360"/>
      </w:pPr>
      <w:rPr>
        <w:rFonts w:ascii="Times" w:hAnsi="Times" w:hint="default"/>
      </w:rPr>
    </w:lvl>
    <w:lvl w:ilvl="3" w:tplc="CEA2B9D8" w:tentative="1">
      <w:start w:val="1"/>
      <w:numFmt w:val="bullet"/>
      <w:lvlText w:val="-"/>
      <w:lvlJc w:val="left"/>
      <w:pPr>
        <w:tabs>
          <w:tab w:val="num" w:pos="2880"/>
        </w:tabs>
        <w:ind w:left="2880" w:hanging="360"/>
      </w:pPr>
      <w:rPr>
        <w:rFonts w:ascii="Times" w:hAnsi="Times" w:hint="default"/>
      </w:rPr>
    </w:lvl>
    <w:lvl w:ilvl="4" w:tplc="20245C54" w:tentative="1">
      <w:start w:val="1"/>
      <w:numFmt w:val="bullet"/>
      <w:lvlText w:val="-"/>
      <w:lvlJc w:val="left"/>
      <w:pPr>
        <w:tabs>
          <w:tab w:val="num" w:pos="3600"/>
        </w:tabs>
        <w:ind w:left="3600" w:hanging="360"/>
      </w:pPr>
      <w:rPr>
        <w:rFonts w:ascii="Times" w:hAnsi="Times" w:hint="default"/>
      </w:rPr>
    </w:lvl>
    <w:lvl w:ilvl="5" w:tplc="5478D938" w:tentative="1">
      <w:start w:val="1"/>
      <w:numFmt w:val="bullet"/>
      <w:lvlText w:val="-"/>
      <w:lvlJc w:val="left"/>
      <w:pPr>
        <w:tabs>
          <w:tab w:val="num" w:pos="4320"/>
        </w:tabs>
        <w:ind w:left="4320" w:hanging="360"/>
      </w:pPr>
      <w:rPr>
        <w:rFonts w:ascii="Times" w:hAnsi="Times" w:hint="default"/>
      </w:rPr>
    </w:lvl>
    <w:lvl w:ilvl="6" w:tplc="ED487D7A" w:tentative="1">
      <w:start w:val="1"/>
      <w:numFmt w:val="bullet"/>
      <w:lvlText w:val="-"/>
      <w:lvlJc w:val="left"/>
      <w:pPr>
        <w:tabs>
          <w:tab w:val="num" w:pos="5040"/>
        </w:tabs>
        <w:ind w:left="5040" w:hanging="360"/>
      </w:pPr>
      <w:rPr>
        <w:rFonts w:ascii="Times" w:hAnsi="Times" w:hint="default"/>
      </w:rPr>
    </w:lvl>
    <w:lvl w:ilvl="7" w:tplc="0DF02D8A" w:tentative="1">
      <w:start w:val="1"/>
      <w:numFmt w:val="bullet"/>
      <w:lvlText w:val="-"/>
      <w:lvlJc w:val="left"/>
      <w:pPr>
        <w:tabs>
          <w:tab w:val="num" w:pos="5760"/>
        </w:tabs>
        <w:ind w:left="5760" w:hanging="360"/>
      </w:pPr>
      <w:rPr>
        <w:rFonts w:ascii="Times" w:hAnsi="Times" w:hint="default"/>
      </w:rPr>
    </w:lvl>
    <w:lvl w:ilvl="8" w:tplc="6B808652"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663F47CD"/>
    <w:multiLevelType w:val="hybridMultilevel"/>
    <w:tmpl w:val="9F26272E"/>
    <w:lvl w:ilvl="0" w:tplc="7EE46404">
      <w:start w:val="1"/>
      <w:numFmt w:val="bullet"/>
      <w:lvlText w:val="-"/>
      <w:lvlJc w:val="left"/>
      <w:pPr>
        <w:tabs>
          <w:tab w:val="num" w:pos="720"/>
        </w:tabs>
        <w:ind w:left="720" w:hanging="360"/>
      </w:pPr>
      <w:rPr>
        <w:rFonts w:ascii="Times" w:hAnsi="Times" w:hint="default"/>
      </w:rPr>
    </w:lvl>
    <w:lvl w:ilvl="1" w:tplc="793C62AA" w:tentative="1">
      <w:start w:val="1"/>
      <w:numFmt w:val="bullet"/>
      <w:lvlText w:val="-"/>
      <w:lvlJc w:val="left"/>
      <w:pPr>
        <w:tabs>
          <w:tab w:val="num" w:pos="1440"/>
        </w:tabs>
        <w:ind w:left="1440" w:hanging="360"/>
      </w:pPr>
      <w:rPr>
        <w:rFonts w:ascii="Times" w:hAnsi="Times" w:hint="default"/>
      </w:rPr>
    </w:lvl>
    <w:lvl w:ilvl="2" w:tplc="9C26EA62" w:tentative="1">
      <w:start w:val="1"/>
      <w:numFmt w:val="bullet"/>
      <w:lvlText w:val="-"/>
      <w:lvlJc w:val="left"/>
      <w:pPr>
        <w:tabs>
          <w:tab w:val="num" w:pos="2160"/>
        </w:tabs>
        <w:ind w:left="2160" w:hanging="360"/>
      </w:pPr>
      <w:rPr>
        <w:rFonts w:ascii="Times" w:hAnsi="Times" w:hint="default"/>
      </w:rPr>
    </w:lvl>
    <w:lvl w:ilvl="3" w:tplc="484603AC" w:tentative="1">
      <w:start w:val="1"/>
      <w:numFmt w:val="bullet"/>
      <w:lvlText w:val="-"/>
      <w:lvlJc w:val="left"/>
      <w:pPr>
        <w:tabs>
          <w:tab w:val="num" w:pos="2880"/>
        </w:tabs>
        <w:ind w:left="2880" w:hanging="360"/>
      </w:pPr>
      <w:rPr>
        <w:rFonts w:ascii="Times" w:hAnsi="Times" w:hint="default"/>
      </w:rPr>
    </w:lvl>
    <w:lvl w:ilvl="4" w:tplc="5B16BE62" w:tentative="1">
      <w:start w:val="1"/>
      <w:numFmt w:val="bullet"/>
      <w:lvlText w:val="-"/>
      <w:lvlJc w:val="left"/>
      <w:pPr>
        <w:tabs>
          <w:tab w:val="num" w:pos="3600"/>
        </w:tabs>
        <w:ind w:left="3600" w:hanging="360"/>
      </w:pPr>
      <w:rPr>
        <w:rFonts w:ascii="Times" w:hAnsi="Times" w:hint="default"/>
      </w:rPr>
    </w:lvl>
    <w:lvl w:ilvl="5" w:tplc="6B0ACDC2" w:tentative="1">
      <w:start w:val="1"/>
      <w:numFmt w:val="bullet"/>
      <w:lvlText w:val="-"/>
      <w:lvlJc w:val="left"/>
      <w:pPr>
        <w:tabs>
          <w:tab w:val="num" w:pos="4320"/>
        </w:tabs>
        <w:ind w:left="4320" w:hanging="360"/>
      </w:pPr>
      <w:rPr>
        <w:rFonts w:ascii="Times" w:hAnsi="Times" w:hint="default"/>
      </w:rPr>
    </w:lvl>
    <w:lvl w:ilvl="6" w:tplc="149C2DA4" w:tentative="1">
      <w:start w:val="1"/>
      <w:numFmt w:val="bullet"/>
      <w:lvlText w:val="-"/>
      <w:lvlJc w:val="left"/>
      <w:pPr>
        <w:tabs>
          <w:tab w:val="num" w:pos="5040"/>
        </w:tabs>
        <w:ind w:left="5040" w:hanging="360"/>
      </w:pPr>
      <w:rPr>
        <w:rFonts w:ascii="Times" w:hAnsi="Times" w:hint="default"/>
      </w:rPr>
    </w:lvl>
    <w:lvl w:ilvl="7" w:tplc="3F1A224E" w:tentative="1">
      <w:start w:val="1"/>
      <w:numFmt w:val="bullet"/>
      <w:lvlText w:val="-"/>
      <w:lvlJc w:val="left"/>
      <w:pPr>
        <w:tabs>
          <w:tab w:val="num" w:pos="5760"/>
        </w:tabs>
        <w:ind w:left="5760" w:hanging="360"/>
      </w:pPr>
      <w:rPr>
        <w:rFonts w:ascii="Times" w:hAnsi="Times" w:hint="default"/>
      </w:rPr>
    </w:lvl>
    <w:lvl w:ilvl="8" w:tplc="84844496"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EC931AC"/>
    <w:multiLevelType w:val="hybridMultilevel"/>
    <w:tmpl w:val="AB78A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33"/>
  </w:num>
  <w:num w:numId="4">
    <w:abstractNumId w:val="40"/>
  </w:num>
  <w:num w:numId="5">
    <w:abstractNumId w:val="30"/>
  </w:num>
  <w:num w:numId="6">
    <w:abstractNumId w:val="43"/>
  </w:num>
  <w:num w:numId="7">
    <w:abstractNumId w:val="32"/>
  </w:num>
  <w:num w:numId="8">
    <w:abstractNumId w:val="26"/>
  </w:num>
  <w:num w:numId="9">
    <w:abstractNumId w:val="21"/>
  </w:num>
  <w:num w:numId="10">
    <w:abstractNumId w:val="19"/>
  </w:num>
  <w:num w:numId="11">
    <w:abstractNumId w:val="22"/>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38"/>
  </w:num>
  <w:num w:numId="14">
    <w:abstractNumId w:val="26"/>
  </w:num>
  <w:num w:numId="15">
    <w:abstractNumId w:val="8"/>
  </w:num>
  <w:num w:numId="16">
    <w:abstractNumId w:val="26"/>
  </w:num>
  <w:num w:numId="17">
    <w:abstractNumId w:val="12"/>
  </w:num>
  <w:num w:numId="18">
    <w:abstractNumId w:val="25"/>
  </w:num>
  <w:num w:numId="19">
    <w:abstractNumId w:val="44"/>
  </w:num>
  <w:num w:numId="20">
    <w:abstractNumId w:val="16"/>
  </w:num>
  <w:num w:numId="21">
    <w:abstractNumId w:val="39"/>
  </w:num>
  <w:num w:numId="22">
    <w:abstractNumId w:val="34"/>
  </w:num>
  <w:num w:numId="23">
    <w:abstractNumId w:val="5"/>
  </w:num>
  <w:num w:numId="24">
    <w:abstractNumId w:val="3"/>
  </w:num>
  <w:num w:numId="25">
    <w:abstractNumId w:val="2"/>
  </w:num>
  <w:num w:numId="26">
    <w:abstractNumId w:val="11"/>
  </w:num>
  <w:num w:numId="27">
    <w:abstractNumId w:val="15"/>
  </w:num>
  <w:num w:numId="28">
    <w:abstractNumId w:val="36"/>
  </w:num>
  <w:num w:numId="29">
    <w:abstractNumId w:val="7"/>
  </w:num>
  <w:num w:numId="30">
    <w:abstractNumId w:val="41"/>
  </w:num>
  <w:num w:numId="31">
    <w:abstractNumId w:val="42"/>
  </w:num>
  <w:num w:numId="32">
    <w:abstractNumId w:val="14"/>
  </w:num>
  <w:num w:numId="33">
    <w:abstractNumId w:val="24"/>
  </w:num>
  <w:num w:numId="34">
    <w:abstractNumId w:val="45"/>
  </w:num>
  <w:num w:numId="35">
    <w:abstractNumId w:val="23"/>
  </w:num>
  <w:num w:numId="36">
    <w:abstractNumId w:val="29"/>
  </w:num>
  <w:num w:numId="37">
    <w:abstractNumId w:val="28"/>
  </w:num>
  <w:num w:numId="38">
    <w:abstractNumId w:val="27"/>
  </w:num>
  <w:num w:numId="39">
    <w:abstractNumId w:val="35"/>
  </w:num>
  <w:num w:numId="40">
    <w:abstractNumId w:val="37"/>
  </w:num>
  <w:num w:numId="41">
    <w:abstractNumId w:val="17"/>
  </w:num>
  <w:num w:numId="42">
    <w:abstractNumId w:val="13"/>
  </w:num>
  <w:num w:numId="43">
    <w:abstractNumId w:val="9"/>
  </w:num>
  <w:num w:numId="44">
    <w:abstractNumId w:val="6"/>
  </w:num>
  <w:num w:numId="45">
    <w:abstractNumId w:val="31"/>
  </w:num>
  <w:num w:numId="46">
    <w:abstractNumId w:val="4"/>
  </w:num>
  <w:num w:numId="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12D"/>
    <w:rsid w:val="00005416"/>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00B"/>
    <w:rsid w:val="000172F4"/>
    <w:rsid w:val="000205AD"/>
    <w:rsid w:val="000210FF"/>
    <w:rsid w:val="000214D8"/>
    <w:rsid w:val="00021A93"/>
    <w:rsid w:val="00021CA4"/>
    <w:rsid w:val="00022194"/>
    <w:rsid w:val="0002226C"/>
    <w:rsid w:val="00022677"/>
    <w:rsid w:val="00022B17"/>
    <w:rsid w:val="00022C4C"/>
    <w:rsid w:val="00022E33"/>
    <w:rsid w:val="000236D1"/>
    <w:rsid w:val="000237C3"/>
    <w:rsid w:val="00023C2D"/>
    <w:rsid w:val="0002404B"/>
    <w:rsid w:val="00024227"/>
    <w:rsid w:val="00024D1D"/>
    <w:rsid w:val="00025609"/>
    <w:rsid w:val="00025DDA"/>
    <w:rsid w:val="00026508"/>
    <w:rsid w:val="000273A3"/>
    <w:rsid w:val="00027941"/>
    <w:rsid w:val="00027A22"/>
    <w:rsid w:val="00030341"/>
    <w:rsid w:val="00030B6F"/>
    <w:rsid w:val="00030EA8"/>
    <w:rsid w:val="00031535"/>
    <w:rsid w:val="00031BA0"/>
    <w:rsid w:val="00031EF0"/>
    <w:rsid w:val="000321A8"/>
    <w:rsid w:val="000322A1"/>
    <w:rsid w:val="0003271D"/>
    <w:rsid w:val="00032854"/>
    <w:rsid w:val="00032BB5"/>
    <w:rsid w:val="000336E1"/>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4D8F"/>
    <w:rsid w:val="00045082"/>
    <w:rsid w:val="00045210"/>
    <w:rsid w:val="0004561D"/>
    <w:rsid w:val="00045BBB"/>
    <w:rsid w:val="0004650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3C3A"/>
    <w:rsid w:val="000541F0"/>
    <w:rsid w:val="000543C0"/>
    <w:rsid w:val="00054AE1"/>
    <w:rsid w:val="000551A1"/>
    <w:rsid w:val="00055549"/>
    <w:rsid w:val="00055EC9"/>
    <w:rsid w:val="000563CB"/>
    <w:rsid w:val="000568DD"/>
    <w:rsid w:val="00056928"/>
    <w:rsid w:val="00056B06"/>
    <w:rsid w:val="00057250"/>
    <w:rsid w:val="000572F3"/>
    <w:rsid w:val="00057853"/>
    <w:rsid w:val="0005785F"/>
    <w:rsid w:val="00057B7F"/>
    <w:rsid w:val="00057CB5"/>
    <w:rsid w:val="00060151"/>
    <w:rsid w:val="00060189"/>
    <w:rsid w:val="00060648"/>
    <w:rsid w:val="00060778"/>
    <w:rsid w:val="0006089F"/>
    <w:rsid w:val="000608C2"/>
    <w:rsid w:val="00060907"/>
    <w:rsid w:val="000618B1"/>
    <w:rsid w:val="00061B8E"/>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5C36"/>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991"/>
    <w:rsid w:val="00096163"/>
    <w:rsid w:val="00096497"/>
    <w:rsid w:val="00096C48"/>
    <w:rsid w:val="0009739B"/>
    <w:rsid w:val="000975D5"/>
    <w:rsid w:val="00097605"/>
    <w:rsid w:val="0009779A"/>
    <w:rsid w:val="000979D7"/>
    <w:rsid w:val="00097AF5"/>
    <w:rsid w:val="00097B99"/>
    <w:rsid w:val="000A0011"/>
    <w:rsid w:val="000A07A4"/>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267"/>
    <w:rsid w:val="000A77A6"/>
    <w:rsid w:val="000A7D71"/>
    <w:rsid w:val="000B0584"/>
    <w:rsid w:val="000B0B99"/>
    <w:rsid w:val="000B12F9"/>
    <w:rsid w:val="000B1B5A"/>
    <w:rsid w:val="000B1FCD"/>
    <w:rsid w:val="000B25B1"/>
    <w:rsid w:val="000B264D"/>
    <w:rsid w:val="000B2683"/>
    <w:rsid w:val="000B2B68"/>
    <w:rsid w:val="000B2F19"/>
    <w:rsid w:val="000B32FD"/>
    <w:rsid w:val="000B3369"/>
    <w:rsid w:val="000B3C10"/>
    <w:rsid w:val="000B3C4F"/>
    <w:rsid w:val="000B3EF9"/>
    <w:rsid w:val="000B450D"/>
    <w:rsid w:val="000B499B"/>
    <w:rsid w:val="000B4FD7"/>
    <w:rsid w:val="000B56DE"/>
    <w:rsid w:val="000B5E1A"/>
    <w:rsid w:val="000B748B"/>
    <w:rsid w:val="000B7DDC"/>
    <w:rsid w:val="000C043A"/>
    <w:rsid w:val="000C06FF"/>
    <w:rsid w:val="000C074E"/>
    <w:rsid w:val="000C07C0"/>
    <w:rsid w:val="000C0B9D"/>
    <w:rsid w:val="000C0F99"/>
    <w:rsid w:val="000C14C1"/>
    <w:rsid w:val="000C2A0A"/>
    <w:rsid w:val="000C2DAC"/>
    <w:rsid w:val="000C3094"/>
    <w:rsid w:val="000C3A4B"/>
    <w:rsid w:val="000C3AEF"/>
    <w:rsid w:val="000C3BE1"/>
    <w:rsid w:val="000C3D7C"/>
    <w:rsid w:val="000C4851"/>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0ECC"/>
    <w:rsid w:val="000E1247"/>
    <w:rsid w:val="000E1471"/>
    <w:rsid w:val="000E1714"/>
    <w:rsid w:val="000E1AF3"/>
    <w:rsid w:val="000E2201"/>
    <w:rsid w:val="000E273C"/>
    <w:rsid w:val="000E33BD"/>
    <w:rsid w:val="000E34D6"/>
    <w:rsid w:val="000E4098"/>
    <w:rsid w:val="000E443C"/>
    <w:rsid w:val="000E48A4"/>
    <w:rsid w:val="000E512F"/>
    <w:rsid w:val="000E57CB"/>
    <w:rsid w:val="000E6539"/>
    <w:rsid w:val="000E6A73"/>
    <w:rsid w:val="000E6D53"/>
    <w:rsid w:val="000E7166"/>
    <w:rsid w:val="000E7383"/>
    <w:rsid w:val="000E7631"/>
    <w:rsid w:val="000E7C5D"/>
    <w:rsid w:val="000E7E06"/>
    <w:rsid w:val="000E7E9E"/>
    <w:rsid w:val="000F021D"/>
    <w:rsid w:val="000F0774"/>
    <w:rsid w:val="000F07D8"/>
    <w:rsid w:val="000F0D83"/>
    <w:rsid w:val="000F1070"/>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6C25"/>
    <w:rsid w:val="000F7193"/>
    <w:rsid w:val="000F729B"/>
    <w:rsid w:val="000F762B"/>
    <w:rsid w:val="000F7A66"/>
    <w:rsid w:val="000F7B95"/>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65F"/>
    <w:rsid w:val="00107C3A"/>
    <w:rsid w:val="00107FAC"/>
    <w:rsid w:val="00110C6C"/>
    <w:rsid w:val="001111C4"/>
    <w:rsid w:val="00111454"/>
    <w:rsid w:val="00111938"/>
    <w:rsid w:val="00112A63"/>
    <w:rsid w:val="00112A78"/>
    <w:rsid w:val="0011309B"/>
    <w:rsid w:val="00113606"/>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48CA"/>
    <w:rsid w:val="00125328"/>
    <w:rsid w:val="00125748"/>
    <w:rsid w:val="00125A9A"/>
    <w:rsid w:val="001279C4"/>
    <w:rsid w:val="00127AD3"/>
    <w:rsid w:val="00130006"/>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527"/>
    <w:rsid w:val="00133ADD"/>
    <w:rsid w:val="00133D37"/>
    <w:rsid w:val="00134642"/>
    <w:rsid w:val="001348BF"/>
    <w:rsid w:val="00135071"/>
    <w:rsid w:val="0013516A"/>
    <w:rsid w:val="00135364"/>
    <w:rsid w:val="001354E2"/>
    <w:rsid w:val="001356F2"/>
    <w:rsid w:val="001358FE"/>
    <w:rsid w:val="00135EB0"/>
    <w:rsid w:val="001368BD"/>
    <w:rsid w:val="0013697A"/>
    <w:rsid w:val="00136D22"/>
    <w:rsid w:val="00136E4B"/>
    <w:rsid w:val="00136EB5"/>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EFF"/>
    <w:rsid w:val="00142F25"/>
    <w:rsid w:val="00142FBE"/>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25D"/>
    <w:rsid w:val="001503B7"/>
    <w:rsid w:val="0015049B"/>
    <w:rsid w:val="00150DB9"/>
    <w:rsid w:val="0015141B"/>
    <w:rsid w:val="00151B1F"/>
    <w:rsid w:val="001523B2"/>
    <w:rsid w:val="001526E9"/>
    <w:rsid w:val="00153226"/>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007"/>
    <w:rsid w:val="0016104E"/>
    <w:rsid w:val="0016131E"/>
    <w:rsid w:val="0016182F"/>
    <w:rsid w:val="001618AA"/>
    <w:rsid w:val="00162169"/>
    <w:rsid w:val="00162392"/>
    <w:rsid w:val="00162B4A"/>
    <w:rsid w:val="00163404"/>
    <w:rsid w:val="0016388D"/>
    <w:rsid w:val="001639BD"/>
    <w:rsid w:val="00164498"/>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CB8"/>
    <w:rsid w:val="00177303"/>
    <w:rsid w:val="00177925"/>
    <w:rsid w:val="00177FDC"/>
    <w:rsid w:val="00180AD4"/>
    <w:rsid w:val="00180CFB"/>
    <w:rsid w:val="00180D8E"/>
    <w:rsid w:val="001811D3"/>
    <w:rsid w:val="00181575"/>
    <w:rsid w:val="00181899"/>
    <w:rsid w:val="001818B3"/>
    <w:rsid w:val="001823DE"/>
    <w:rsid w:val="001826A4"/>
    <w:rsid w:val="00182B5B"/>
    <w:rsid w:val="00182E06"/>
    <w:rsid w:val="00182F58"/>
    <w:rsid w:val="00184140"/>
    <w:rsid w:val="00184388"/>
    <w:rsid w:val="00184592"/>
    <w:rsid w:val="00184848"/>
    <w:rsid w:val="0018505E"/>
    <w:rsid w:val="001850D6"/>
    <w:rsid w:val="00185524"/>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412"/>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169"/>
    <w:rsid w:val="001A7218"/>
    <w:rsid w:val="001A7C4B"/>
    <w:rsid w:val="001B010D"/>
    <w:rsid w:val="001B0D8A"/>
    <w:rsid w:val="001B0DF4"/>
    <w:rsid w:val="001B1D24"/>
    <w:rsid w:val="001B1FAD"/>
    <w:rsid w:val="001B235C"/>
    <w:rsid w:val="001B2796"/>
    <w:rsid w:val="001B31B9"/>
    <w:rsid w:val="001B35B0"/>
    <w:rsid w:val="001B36C3"/>
    <w:rsid w:val="001B4848"/>
    <w:rsid w:val="001B4FE8"/>
    <w:rsid w:val="001B51A3"/>
    <w:rsid w:val="001B543E"/>
    <w:rsid w:val="001B54E8"/>
    <w:rsid w:val="001B620C"/>
    <w:rsid w:val="001B64B7"/>
    <w:rsid w:val="001B65D6"/>
    <w:rsid w:val="001B73F7"/>
    <w:rsid w:val="001B7B32"/>
    <w:rsid w:val="001B7B86"/>
    <w:rsid w:val="001B7DAC"/>
    <w:rsid w:val="001C011D"/>
    <w:rsid w:val="001C0292"/>
    <w:rsid w:val="001C06AA"/>
    <w:rsid w:val="001C0DEF"/>
    <w:rsid w:val="001C172C"/>
    <w:rsid w:val="001C186D"/>
    <w:rsid w:val="001C1E17"/>
    <w:rsid w:val="001C2D74"/>
    <w:rsid w:val="001C3462"/>
    <w:rsid w:val="001C346E"/>
    <w:rsid w:val="001C3694"/>
    <w:rsid w:val="001C38C8"/>
    <w:rsid w:val="001C3BAA"/>
    <w:rsid w:val="001C46E4"/>
    <w:rsid w:val="001C480A"/>
    <w:rsid w:val="001C4B28"/>
    <w:rsid w:val="001C4E9C"/>
    <w:rsid w:val="001C511B"/>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E00"/>
    <w:rsid w:val="001D0FD7"/>
    <w:rsid w:val="001D197B"/>
    <w:rsid w:val="001D1C47"/>
    <w:rsid w:val="001D1EFF"/>
    <w:rsid w:val="001D2861"/>
    <w:rsid w:val="001D3646"/>
    <w:rsid w:val="001D389E"/>
    <w:rsid w:val="001D3D2C"/>
    <w:rsid w:val="001D4091"/>
    <w:rsid w:val="001D4857"/>
    <w:rsid w:val="001D488C"/>
    <w:rsid w:val="001D518C"/>
    <w:rsid w:val="001D524E"/>
    <w:rsid w:val="001D52DF"/>
    <w:rsid w:val="001D54D5"/>
    <w:rsid w:val="001D5881"/>
    <w:rsid w:val="001D6172"/>
    <w:rsid w:val="001D61B8"/>
    <w:rsid w:val="001D679A"/>
    <w:rsid w:val="001D6D1C"/>
    <w:rsid w:val="001D6E28"/>
    <w:rsid w:val="001D73B3"/>
    <w:rsid w:val="001D7EC2"/>
    <w:rsid w:val="001E01A3"/>
    <w:rsid w:val="001E0686"/>
    <w:rsid w:val="001E083E"/>
    <w:rsid w:val="001E0954"/>
    <w:rsid w:val="001E0C43"/>
    <w:rsid w:val="001E0CAB"/>
    <w:rsid w:val="001E0E88"/>
    <w:rsid w:val="001E16F1"/>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EA0"/>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0C7F"/>
    <w:rsid w:val="00200F3E"/>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24E3"/>
    <w:rsid w:val="00212F6D"/>
    <w:rsid w:val="0021317D"/>
    <w:rsid w:val="0021354A"/>
    <w:rsid w:val="00213D17"/>
    <w:rsid w:val="00213E6C"/>
    <w:rsid w:val="002141DE"/>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1A5"/>
    <w:rsid w:val="002217DD"/>
    <w:rsid w:val="00221965"/>
    <w:rsid w:val="002220F3"/>
    <w:rsid w:val="00222B5E"/>
    <w:rsid w:val="002234A3"/>
    <w:rsid w:val="002234ED"/>
    <w:rsid w:val="0022380F"/>
    <w:rsid w:val="00223BC8"/>
    <w:rsid w:val="002246D5"/>
    <w:rsid w:val="00224CFF"/>
    <w:rsid w:val="00224DAC"/>
    <w:rsid w:val="00225263"/>
    <w:rsid w:val="002257E0"/>
    <w:rsid w:val="0022585D"/>
    <w:rsid w:val="00225F6B"/>
    <w:rsid w:val="0022699F"/>
    <w:rsid w:val="00226E95"/>
    <w:rsid w:val="002277A7"/>
    <w:rsid w:val="00227901"/>
    <w:rsid w:val="00227ABE"/>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A54"/>
    <w:rsid w:val="00234C6B"/>
    <w:rsid w:val="002354CF"/>
    <w:rsid w:val="00235759"/>
    <w:rsid w:val="00237680"/>
    <w:rsid w:val="0023788D"/>
    <w:rsid w:val="0023789F"/>
    <w:rsid w:val="00237EB6"/>
    <w:rsid w:val="00237F9A"/>
    <w:rsid w:val="0024012A"/>
    <w:rsid w:val="00240808"/>
    <w:rsid w:val="00240A10"/>
    <w:rsid w:val="0024133B"/>
    <w:rsid w:val="0024179B"/>
    <w:rsid w:val="00241ACC"/>
    <w:rsid w:val="00242116"/>
    <w:rsid w:val="0024222A"/>
    <w:rsid w:val="00242798"/>
    <w:rsid w:val="002428B8"/>
    <w:rsid w:val="00242921"/>
    <w:rsid w:val="0024379A"/>
    <w:rsid w:val="00243E32"/>
    <w:rsid w:val="00244EF2"/>
    <w:rsid w:val="002452CA"/>
    <w:rsid w:val="00245592"/>
    <w:rsid w:val="002457F1"/>
    <w:rsid w:val="00245C3D"/>
    <w:rsid w:val="002462E9"/>
    <w:rsid w:val="00246872"/>
    <w:rsid w:val="002469F1"/>
    <w:rsid w:val="00246B2D"/>
    <w:rsid w:val="00246C96"/>
    <w:rsid w:val="0024758D"/>
    <w:rsid w:val="00247D95"/>
    <w:rsid w:val="00250370"/>
    <w:rsid w:val="00250873"/>
    <w:rsid w:val="002509E2"/>
    <w:rsid w:val="00250D9C"/>
    <w:rsid w:val="00250E3B"/>
    <w:rsid w:val="002514DC"/>
    <w:rsid w:val="0025161A"/>
    <w:rsid w:val="002516A1"/>
    <w:rsid w:val="00251DAC"/>
    <w:rsid w:val="0025273D"/>
    <w:rsid w:val="0025287D"/>
    <w:rsid w:val="00252B96"/>
    <w:rsid w:val="0025340B"/>
    <w:rsid w:val="002534FA"/>
    <w:rsid w:val="00253CC0"/>
    <w:rsid w:val="00253CD5"/>
    <w:rsid w:val="00253FF4"/>
    <w:rsid w:val="00254023"/>
    <w:rsid w:val="0025444C"/>
    <w:rsid w:val="00254D33"/>
    <w:rsid w:val="00254D8C"/>
    <w:rsid w:val="00255182"/>
    <w:rsid w:val="00255749"/>
    <w:rsid w:val="002558D5"/>
    <w:rsid w:val="002562C5"/>
    <w:rsid w:val="00256495"/>
    <w:rsid w:val="00256503"/>
    <w:rsid w:val="0025688C"/>
    <w:rsid w:val="0025697E"/>
    <w:rsid w:val="0025714B"/>
    <w:rsid w:val="002571A0"/>
    <w:rsid w:val="00257306"/>
    <w:rsid w:val="002573C5"/>
    <w:rsid w:val="00257528"/>
    <w:rsid w:val="002576FF"/>
    <w:rsid w:val="00257CF5"/>
    <w:rsid w:val="00257F0E"/>
    <w:rsid w:val="00257F7E"/>
    <w:rsid w:val="002600E6"/>
    <w:rsid w:val="002602D9"/>
    <w:rsid w:val="002604BF"/>
    <w:rsid w:val="002605DF"/>
    <w:rsid w:val="002608AE"/>
    <w:rsid w:val="00260A46"/>
    <w:rsid w:val="0026126F"/>
    <w:rsid w:val="00261808"/>
    <w:rsid w:val="00261832"/>
    <w:rsid w:val="00261989"/>
    <w:rsid w:val="00261AD4"/>
    <w:rsid w:val="00262292"/>
    <w:rsid w:val="002624DF"/>
    <w:rsid w:val="00262587"/>
    <w:rsid w:val="0026301A"/>
    <w:rsid w:val="00263113"/>
    <w:rsid w:val="00263862"/>
    <w:rsid w:val="002638DC"/>
    <w:rsid w:val="00263A7E"/>
    <w:rsid w:val="002649E1"/>
    <w:rsid w:val="00264DBB"/>
    <w:rsid w:val="00264F35"/>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776"/>
    <w:rsid w:val="00271B43"/>
    <w:rsid w:val="00271EC0"/>
    <w:rsid w:val="00271EF4"/>
    <w:rsid w:val="00271FF9"/>
    <w:rsid w:val="0027252C"/>
    <w:rsid w:val="002727C5"/>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BEC"/>
    <w:rsid w:val="00280D04"/>
    <w:rsid w:val="00280DEA"/>
    <w:rsid w:val="00280E47"/>
    <w:rsid w:val="002817A0"/>
    <w:rsid w:val="002817EF"/>
    <w:rsid w:val="00281E8D"/>
    <w:rsid w:val="002823A4"/>
    <w:rsid w:val="0028289A"/>
    <w:rsid w:val="00282B46"/>
    <w:rsid w:val="00282DB7"/>
    <w:rsid w:val="00283135"/>
    <w:rsid w:val="002831F2"/>
    <w:rsid w:val="002831FF"/>
    <w:rsid w:val="00283B8F"/>
    <w:rsid w:val="00284524"/>
    <w:rsid w:val="002852BE"/>
    <w:rsid w:val="00286336"/>
    <w:rsid w:val="00286476"/>
    <w:rsid w:val="00286677"/>
    <w:rsid w:val="00286C60"/>
    <w:rsid w:val="00287450"/>
    <w:rsid w:val="002876DD"/>
    <w:rsid w:val="002878C5"/>
    <w:rsid w:val="00287951"/>
    <w:rsid w:val="00287C21"/>
    <w:rsid w:val="00287F14"/>
    <w:rsid w:val="002904E3"/>
    <w:rsid w:val="0029081C"/>
    <w:rsid w:val="00290AEF"/>
    <w:rsid w:val="00290BE2"/>
    <w:rsid w:val="0029296E"/>
    <w:rsid w:val="00292FA8"/>
    <w:rsid w:val="00293132"/>
    <w:rsid w:val="00293249"/>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3D"/>
    <w:rsid w:val="002B499B"/>
    <w:rsid w:val="002B515A"/>
    <w:rsid w:val="002B52C6"/>
    <w:rsid w:val="002B57DB"/>
    <w:rsid w:val="002B64F5"/>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17C"/>
    <w:rsid w:val="002C3AEB"/>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26D"/>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2D32"/>
    <w:rsid w:val="002E315D"/>
    <w:rsid w:val="002E316E"/>
    <w:rsid w:val="002E333E"/>
    <w:rsid w:val="002E3495"/>
    <w:rsid w:val="002E3CBC"/>
    <w:rsid w:val="002E3EA2"/>
    <w:rsid w:val="002E5131"/>
    <w:rsid w:val="002E528E"/>
    <w:rsid w:val="002E52A9"/>
    <w:rsid w:val="002E5C14"/>
    <w:rsid w:val="002E5EC2"/>
    <w:rsid w:val="002E60AB"/>
    <w:rsid w:val="002F00C5"/>
    <w:rsid w:val="002F0505"/>
    <w:rsid w:val="002F1C3B"/>
    <w:rsid w:val="002F2451"/>
    <w:rsid w:val="002F28D8"/>
    <w:rsid w:val="002F30EE"/>
    <w:rsid w:val="002F3777"/>
    <w:rsid w:val="002F3935"/>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40A"/>
    <w:rsid w:val="003006CA"/>
    <w:rsid w:val="003007F8"/>
    <w:rsid w:val="003008BA"/>
    <w:rsid w:val="00300951"/>
    <w:rsid w:val="00300C1B"/>
    <w:rsid w:val="00300FC1"/>
    <w:rsid w:val="00301980"/>
    <w:rsid w:val="0030249A"/>
    <w:rsid w:val="00302934"/>
    <w:rsid w:val="00302DC9"/>
    <w:rsid w:val="00303177"/>
    <w:rsid w:val="0030336D"/>
    <w:rsid w:val="00303FBB"/>
    <w:rsid w:val="003041D1"/>
    <w:rsid w:val="00304209"/>
    <w:rsid w:val="00304419"/>
    <w:rsid w:val="00304500"/>
    <w:rsid w:val="003047A6"/>
    <w:rsid w:val="00304ACA"/>
    <w:rsid w:val="00304BB8"/>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21F"/>
    <w:rsid w:val="003112D8"/>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07D"/>
    <w:rsid w:val="00321304"/>
    <w:rsid w:val="003214AE"/>
    <w:rsid w:val="0032165A"/>
    <w:rsid w:val="003217E5"/>
    <w:rsid w:val="00321B3D"/>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1DC"/>
    <w:rsid w:val="0033129D"/>
    <w:rsid w:val="00331539"/>
    <w:rsid w:val="003315BA"/>
    <w:rsid w:val="00331C34"/>
    <w:rsid w:val="00331EEB"/>
    <w:rsid w:val="00332218"/>
    <w:rsid w:val="003324E2"/>
    <w:rsid w:val="00332B9B"/>
    <w:rsid w:val="003335FB"/>
    <w:rsid w:val="003337C9"/>
    <w:rsid w:val="00333AD3"/>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45"/>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9F4"/>
    <w:rsid w:val="00344AC7"/>
    <w:rsid w:val="00344E7B"/>
    <w:rsid w:val="00344FE4"/>
    <w:rsid w:val="0034551E"/>
    <w:rsid w:val="003458C4"/>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0D9"/>
    <w:rsid w:val="003563AF"/>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227"/>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03"/>
    <w:rsid w:val="003818F6"/>
    <w:rsid w:val="00381A90"/>
    <w:rsid w:val="00381CB6"/>
    <w:rsid w:val="00382687"/>
    <w:rsid w:val="00382AC9"/>
    <w:rsid w:val="00382B37"/>
    <w:rsid w:val="003834DD"/>
    <w:rsid w:val="0038352B"/>
    <w:rsid w:val="0038388D"/>
    <w:rsid w:val="0038418D"/>
    <w:rsid w:val="00384422"/>
    <w:rsid w:val="003848C5"/>
    <w:rsid w:val="00384E54"/>
    <w:rsid w:val="00384E9B"/>
    <w:rsid w:val="0038584A"/>
    <w:rsid w:val="00385C58"/>
    <w:rsid w:val="003870C9"/>
    <w:rsid w:val="003872BB"/>
    <w:rsid w:val="003877AE"/>
    <w:rsid w:val="00390179"/>
    <w:rsid w:val="00390188"/>
    <w:rsid w:val="0039046A"/>
    <w:rsid w:val="0039067C"/>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4E86"/>
    <w:rsid w:val="00395586"/>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4F9E"/>
    <w:rsid w:val="003A517A"/>
    <w:rsid w:val="003A5945"/>
    <w:rsid w:val="003A5BA7"/>
    <w:rsid w:val="003A5E2C"/>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5ADD"/>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56E"/>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8C1"/>
    <w:rsid w:val="003E19F8"/>
    <w:rsid w:val="003E249B"/>
    <w:rsid w:val="003E2779"/>
    <w:rsid w:val="003E2BC0"/>
    <w:rsid w:val="003E2E40"/>
    <w:rsid w:val="003E32C4"/>
    <w:rsid w:val="003E4033"/>
    <w:rsid w:val="003E4743"/>
    <w:rsid w:val="003E4F4F"/>
    <w:rsid w:val="003E57E8"/>
    <w:rsid w:val="003E58D1"/>
    <w:rsid w:val="003E625E"/>
    <w:rsid w:val="003E633B"/>
    <w:rsid w:val="003E65A0"/>
    <w:rsid w:val="003E6A7B"/>
    <w:rsid w:val="003E73C5"/>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9D1"/>
    <w:rsid w:val="003F7E7C"/>
    <w:rsid w:val="003F7F2B"/>
    <w:rsid w:val="004000CB"/>
    <w:rsid w:val="00400314"/>
    <w:rsid w:val="00401F93"/>
    <w:rsid w:val="0040240E"/>
    <w:rsid w:val="0040296F"/>
    <w:rsid w:val="00402B73"/>
    <w:rsid w:val="0040329D"/>
    <w:rsid w:val="0040342D"/>
    <w:rsid w:val="004038E2"/>
    <w:rsid w:val="0040391C"/>
    <w:rsid w:val="00403A5E"/>
    <w:rsid w:val="004040B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2558"/>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D2"/>
    <w:rsid w:val="00417EED"/>
    <w:rsid w:val="0042049C"/>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599"/>
    <w:rsid w:val="00425939"/>
    <w:rsid w:val="00425A6A"/>
    <w:rsid w:val="00425C4E"/>
    <w:rsid w:val="004270FA"/>
    <w:rsid w:val="00427144"/>
    <w:rsid w:val="00427387"/>
    <w:rsid w:val="004300DC"/>
    <w:rsid w:val="00430367"/>
    <w:rsid w:val="00430452"/>
    <w:rsid w:val="00430A87"/>
    <w:rsid w:val="00430C46"/>
    <w:rsid w:val="00431099"/>
    <w:rsid w:val="004315A7"/>
    <w:rsid w:val="00431A7B"/>
    <w:rsid w:val="00431DF0"/>
    <w:rsid w:val="004322FF"/>
    <w:rsid w:val="00432D00"/>
    <w:rsid w:val="00433006"/>
    <w:rsid w:val="00433489"/>
    <w:rsid w:val="00433BA5"/>
    <w:rsid w:val="00433C3F"/>
    <w:rsid w:val="00433D03"/>
    <w:rsid w:val="004345BA"/>
    <w:rsid w:val="00434A6D"/>
    <w:rsid w:val="00435029"/>
    <w:rsid w:val="0043518E"/>
    <w:rsid w:val="004351C1"/>
    <w:rsid w:val="0043527A"/>
    <w:rsid w:val="00435554"/>
    <w:rsid w:val="0043582F"/>
    <w:rsid w:val="00435ADB"/>
    <w:rsid w:val="00435C12"/>
    <w:rsid w:val="00435EE6"/>
    <w:rsid w:val="0043644B"/>
    <w:rsid w:val="00436AEE"/>
    <w:rsid w:val="00436D77"/>
    <w:rsid w:val="00436E61"/>
    <w:rsid w:val="00436F17"/>
    <w:rsid w:val="00437386"/>
    <w:rsid w:val="00437D47"/>
    <w:rsid w:val="004402FD"/>
    <w:rsid w:val="00440826"/>
    <w:rsid w:val="00440A74"/>
    <w:rsid w:val="00440AC6"/>
    <w:rsid w:val="00440B24"/>
    <w:rsid w:val="00440D1D"/>
    <w:rsid w:val="00440E60"/>
    <w:rsid w:val="00441971"/>
    <w:rsid w:val="00442309"/>
    <w:rsid w:val="004425D7"/>
    <w:rsid w:val="0044265B"/>
    <w:rsid w:val="00442902"/>
    <w:rsid w:val="00442B5A"/>
    <w:rsid w:val="00442C0D"/>
    <w:rsid w:val="00442FE0"/>
    <w:rsid w:val="004430A5"/>
    <w:rsid w:val="004431FA"/>
    <w:rsid w:val="00443DAF"/>
    <w:rsid w:val="004440A5"/>
    <w:rsid w:val="004447F9"/>
    <w:rsid w:val="00444995"/>
    <w:rsid w:val="0044532E"/>
    <w:rsid w:val="00445622"/>
    <w:rsid w:val="004462C3"/>
    <w:rsid w:val="00446377"/>
    <w:rsid w:val="00446384"/>
    <w:rsid w:val="00446C8D"/>
    <w:rsid w:val="00446DCC"/>
    <w:rsid w:val="0044702F"/>
    <w:rsid w:val="004471CE"/>
    <w:rsid w:val="0044792C"/>
    <w:rsid w:val="00447AB0"/>
    <w:rsid w:val="00447F55"/>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610"/>
    <w:rsid w:val="00457CA1"/>
    <w:rsid w:val="004608CC"/>
    <w:rsid w:val="0046093C"/>
    <w:rsid w:val="00460C97"/>
    <w:rsid w:val="00461C28"/>
    <w:rsid w:val="00461E53"/>
    <w:rsid w:val="00461F2D"/>
    <w:rsid w:val="0046231E"/>
    <w:rsid w:val="004624A3"/>
    <w:rsid w:val="004637E0"/>
    <w:rsid w:val="00463B70"/>
    <w:rsid w:val="0046525E"/>
    <w:rsid w:val="00465874"/>
    <w:rsid w:val="00465880"/>
    <w:rsid w:val="00465FE1"/>
    <w:rsid w:val="004663B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4FF"/>
    <w:rsid w:val="0048553E"/>
    <w:rsid w:val="0048570F"/>
    <w:rsid w:val="00485C98"/>
    <w:rsid w:val="00485EC0"/>
    <w:rsid w:val="00485F01"/>
    <w:rsid w:val="00485F12"/>
    <w:rsid w:val="00485FF9"/>
    <w:rsid w:val="00486540"/>
    <w:rsid w:val="00486E81"/>
    <w:rsid w:val="00487090"/>
    <w:rsid w:val="004872F1"/>
    <w:rsid w:val="00487637"/>
    <w:rsid w:val="00487D4E"/>
    <w:rsid w:val="00487F4B"/>
    <w:rsid w:val="00490724"/>
    <w:rsid w:val="00490744"/>
    <w:rsid w:val="00490BC6"/>
    <w:rsid w:val="00491688"/>
    <w:rsid w:val="00491903"/>
    <w:rsid w:val="0049238A"/>
    <w:rsid w:val="00492ACF"/>
    <w:rsid w:val="00493119"/>
    <w:rsid w:val="0049325B"/>
    <w:rsid w:val="00493A37"/>
    <w:rsid w:val="004948C2"/>
    <w:rsid w:val="00494CA9"/>
    <w:rsid w:val="00494E34"/>
    <w:rsid w:val="0049581A"/>
    <w:rsid w:val="00495854"/>
    <w:rsid w:val="004958A6"/>
    <w:rsid w:val="00496784"/>
    <w:rsid w:val="00496FD8"/>
    <w:rsid w:val="00496FF5"/>
    <w:rsid w:val="00497D37"/>
    <w:rsid w:val="004A0952"/>
    <w:rsid w:val="004A0A28"/>
    <w:rsid w:val="004A0D10"/>
    <w:rsid w:val="004A1071"/>
    <w:rsid w:val="004A10C9"/>
    <w:rsid w:val="004A11F2"/>
    <w:rsid w:val="004A1358"/>
    <w:rsid w:val="004A13BF"/>
    <w:rsid w:val="004A1BC7"/>
    <w:rsid w:val="004A1E54"/>
    <w:rsid w:val="004A21AE"/>
    <w:rsid w:val="004A2422"/>
    <w:rsid w:val="004A26E9"/>
    <w:rsid w:val="004A2F45"/>
    <w:rsid w:val="004A3527"/>
    <w:rsid w:val="004A3545"/>
    <w:rsid w:val="004A360E"/>
    <w:rsid w:val="004A43B9"/>
    <w:rsid w:val="004A4659"/>
    <w:rsid w:val="004A465A"/>
    <w:rsid w:val="004A46DF"/>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6A61"/>
    <w:rsid w:val="004B787D"/>
    <w:rsid w:val="004C01F1"/>
    <w:rsid w:val="004C0799"/>
    <w:rsid w:val="004C0C66"/>
    <w:rsid w:val="004C1AC1"/>
    <w:rsid w:val="004C1B42"/>
    <w:rsid w:val="004C1B69"/>
    <w:rsid w:val="004C1FB1"/>
    <w:rsid w:val="004C2115"/>
    <w:rsid w:val="004C24C2"/>
    <w:rsid w:val="004C25AA"/>
    <w:rsid w:val="004C29C7"/>
    <w:rsid w:val="004C3070"/>
    <w:rsid w:val="004C34FE"/>
    <w:rsid w:val="004C3628"/>
    <w:rsid w:val="004C407C"/>
    <w:rsid w:val="004C4315"/>
    <w:rsid w:val="004C48A5"/>
    <w:rsid w:val="004C54CF"/>
    <w:rsid w:val="004C5534"/>
    <w:rsid w:val="004C5D06"/>
    <w:rsid w:val="004C61B3"/>
    <w:rsid w:val="004C657C"/>
    <w:rsid w:val="004C77F5"/>
    <w:rsid w:val="004C7C7E"/>
    <w:rsid w:val="004C7D14"/>
    <w:rsid w:val="004C7EF5"/>
    <w:rsid w:val="004D026D"/>
    <w:rsid w:val="004D052C"/>
    <w:rsid w:val="004D0C38"/>
    <w:rsid w:val="004D108A"/>
    <w:rsid w:val="004D159C"/>
    <w:rsid w:val="004D193F"/>
    <w:rsid w:val="004D1EEB"/>
    <w:rsid w:val="004D258D"/>
    <w:rsid w:val="004D41B1"/>
    <w:rsid w:val="004D4638"/>
    <w:rsid w:val="004D4B10"/>
    <w:rsid w:val="004D4DD3"/>
    <w:rsid w:val="004D53CB"/>
    <w:rsid w:val="004D54C6"/>
    <w:rsid w:val="004D58B3"/>
    <w:rsid w:val="004D5B92"/>
    <w:rsid w:val="004D5D36"/>
    <w:rsid w:val="004D5FBE"/>
    <w:rsid w:val="004D5FF7"/>
    <w:rsid w:val="004D636A"/>
    <w:rsid w:val="004D6791"/>
    <w:rsid w:val="004D67FB"/>
    <w:rsid w:val="004D6E3A"/>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1AB"/>
    <w:rsid w:val="004E4465"/>
    <w:rsid w:val="004E4832"/>
    <w:rsid w:val="004E4E83"/>
    <w:rsid w:val="004E5728"/>
    <w:rsid w:val="004E577A"/>
    <w:rsid w:val="004E6011"/>
    <w:rsid w:val="004E6A4C"/>
    <w:rsid w:val="004E6F5F"/>
    <w:rsid w:val="004E7056"/>
    <w:rsid w:val="004E7247"/>
    <w:rsid w:val="004E737A"/>
    <w:rsid w:val="004E7540"/>
    <w:rsid w:val="004E75FB"/>
    <w:rsid w:val="004E7FD8"/>
    <w:rsid w:val="004E7FF6"/>
    <w:rsid w:val="004F0306"/>
    <w:rsid w:val="004F040F"/>
    <w:rsid w:val="004F0B99"/>
    <w:rsid w:val="004F120F"/>
    <w:rsid w:val="004F1296"/>
    <w:rsid w:val="004F169F"/>
    <w:rsid w:val="004F17BB"/>
    <w:rsid w:val="004F1DEE"/>
    <w:rsid w:val="004F1F9D"/>
    <w:rsid w:val="004F227E"/>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C45"/>
    <w:rsid w:val="00500D4A"/>
    <w:rsid w:val="005012FA"/>
    <w:rsid w:val="005017E8"/>
    <w:rsid w:val="005019AA"/>
    <w:rsid w:val="00501E42"/>
    <w:rsid w:val="00502E2D"/>
    <w:rsid w:val="00503668"/>
    <w:rsid w:val="0050367A"/>
    <w:rsid w:val="00503993"/>
    <w:rsid w:val="00503F9D"/>
    <w:rsid w:val="00504021"/>
    <w:rsid w:val="00505255"/>
    <w:rsid w:val="00505283"/>
    <w:rsid w:val="00505929"/>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B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185"/>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8EE"/>
    <w:rsid w:val="0053211B"/>
    <w:rsid w:val="005323DB"/>
    <w:rsid w:val="00533028"/>
    <w:rsid w:val="0053361F"/>
    <w:rsid w:val="00533905"/>
    <w:rsid w:val="00533A68"/>
    <w:rsid w:val="00533D37"/>
    <w:rsid w:val="00533DE6"/>
    <w:rsid w:val="00533E42"/>
    <w:rsid w:val="00534416"/>
    <w:rsid w:val="005344B5"/>
    <w:rsid w:val="00534705"/>
    <w:rsid w:val="005349DB"/>
    <w:rsid w:val="00534DBA"/>
    <w:rsid w:val="00534DF6"/>
    <w:rsid w:val="005351A1"/>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284"/>
    <w:rsid w:val="005425B5"/>
    <w:rsid w:val="0054263B"/>
    <w:rsid w:val="00542C4F"/>
    <w:rsid w:val="0054325B"/>
    <w:rsid w:val="005434F9"/>
    <w:rsid w:val="0054367D"/>
    <w:rsid w:val="0054388E"/>
    <w:rsid w:val="00543BF3"/>
    <w:rsid w:val="00543F67"/>
    <w:rsid w:val="00543F6E"/>
    <w:rsid w:val="0054494E"/>
    <w:rsid w:val="00545156"/>
    <w:rsid w:val="00545850"/>
    <w:rsid w:val="00546454"/>
    <w:rsid w:val="005470A7"/>
    <w:rsid w:val="0054719C"/>
    <w:rsid w:val="005475B9"/>
    <w:rsid w:val="00547616"/>
    <w:rsid w:val="005476AD"/>
    <w:rsid w:val="00547D83"/>
    <w:rsid w:val="005501BF"/>
    <w:rsid w:val="005506A0"/>
    <w:rsid w:val="00550FF8"/>
    <w:rsid w:val="0055102D"/>
    <w:rsid w:val="0055125A"/>
    <w:rsid w:val="005513D3"/>
    <w:rsid w:val="005515A9"/>
    <w:rsid w:val="0055161E"/>
    <w:rsid w:val="0055167A"/>
    <w:rsid w:val="00551852"/>
    <w:rsid w:val="00552449"/>
    <w:rsid w:val="005525FD"/>
    <w:rsid w:val="00552AF9"/>
    <w:rsid w:val="00553AF5"/>
    <w:rsid w:val="00553CCC"/>
    <w:rsid w:val="00554665"/>
    <w:rsid w:val="00554892"/>
    <w:rsid w:val="00555F2F"/>
    <w:rsid w:val="00555FFA"/>
    <w:rsid w:val="005562D7"/>
    <w:rsid w:val="00556579"/>
    <w:rsid w:val="00556926"/>
    <w:rsid w:val="00556CAB"/>
    <w:rsid w:val="0055712D"/>
    <w:rsid w:val="005576BB"/>
    <w:rsid w:val="00557CA6"/>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B18"/>
    <w:rsid w:val="00574D57"/>
    <w:rsid w:val="00574FB3"/>
    <w:rsid w:val="005750FD"/>
    <w:rsid w:val="005751FC"/>
    <w:rsid w:val="0057526F"/>
    <w:rsid w:val="00575276"/>
    <w:rsid w:val="00575307"/>
    <w:rsid w:val="00575920"/>
    <w:rsid w:val="00575B96"/>
    <w:rsid w:val="00576176"/>
    <w:rsid w:val="005762F5"/>
    <w:rsid w:val="00576688"/>
    <w:rsid w:val="00576ADB"/>
    <w:rsid w:val="00576F91"/>
    <w:rsid w:val="0057711D"/>
    <w:rsid w:val="005779A2"/>
    <w:rsid w:val="005804EC"/>
    <w:rsid w:val="00580671"/>
    <w:rsid w:val="005808CD"/>
    <w:rsid w:val="00580C6E"/>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4A2"/>
    <w:rsid w:val="0059368B"/>
    <w:rsid w:val="00594308"/>
    <w:rsid w:val="00594841"/>
    <w:rsid w:val="00594AAF"/>
    <w:rsid w:val="00595425"/>
    <w:rsid w:val="005956D2"/>
    <w:rsid w:val="00595A9F"/>
    <w:rsid w:val="00595B38"/>
    <w:rsid w:val="00596458"/>
    <w:rsid w:val="00596580"/>
    <w:rsid w:val="00597143"/>
    <w:rsid w:val="0059786D"/>
    <w:rsid w:val="00597A50"/>
    <w:rsid w:val="00597AB6"/>
    <w:rsid w:val="00597F38"/>
    <w:rsid w:val="005A0293"/>
    <w:rsid w:val="005A0475"/>
    <w:rsid w:val="005A0A89"/>
    <w:rsid w:val="005A0AEA"/>
    <w:rsid w:val="005A12F3"/>
    <w:rsid w:val="005A13BD"/>
    <w:rsid w:val="005A1525"/>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26"/>
    <w:rsid w:val="005A7260"/>
    <w:rsid w:val="005A73AC"/>
    <w:rsid w:val="005A7589"/>
    <w:rsid w:val="005A7F30"/>
    <w:rsid w:val="005B188F"/>
    <w:rsid w:val="005B1E4E"/>
    <w:rsid w:val="005B1F14"/>
    <w:rsid w:val="005B23CE"/>
    <w:rsid w:val="005B2782"/>
    <w:rsid w:val="005B2ADD"/>
    <w:rsid w:val="005B2AE8"/>
    <w:rsid w:val="005B2C5E"/>
    <w:rsid w:val="005B2F19"/>
    <w:rsid w:val="005B2FA8"/>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3CE8"/>
    <w:rsid w:val="005C3F2A"/>
    <w:rsid w:val="005C4035"/>
    <w:rsid w:val="005C42CF"/>
    <w:rsid w:val="005C5FC3"/>
    <w:rsid w:val="005C6803"/>
    <w:rsid w:val="005C6A25"/>
    <w:rsid w:val="005C6B03"/>
    <w:rsid w:val="005C6FFB"/>
    <w:rsid w:val="005C70AD"/>
    <w:rsid w:val="005C7886"/>
    <w:rsid w:val="005C7D83"/>
    <w:rsid w:val="005C7E27"/>
    <w:rsid w:val="005C7FA3"/>
    <w:rsid w:val="005D06AB"/>
    <w:rsid w:val="005D079E"/>
    <w:rsid w:val="005D0C6E"/>
    <w:rsid w:val="005D0CC4"/>
    <w:rsid w:val="005D0D8C"/>
    <w:rsid w:val="005D0EB6"/>
    <w:rsid w:val="005D134D"/>
    <w:rsid w:val="005D1F6A"/>
    <w:rsid w:val="005D1F8F"/>
    <w:rsid w:val="005D25B5"/>
    <w:rsid w:val="005D2941"/>
    <w:rsid w:val="005D2E6F"/>
    <w:rsid w:val="005D2F66"/>
    <w:rsid w:val="005D35E4"/>
    <w:rsid w:val="005D37AB"/>
    <w:rsid w:val="005D3C4F"/>
    <w:rsid w:val="005D3F01"/>
    <w:rsid w:val="005D4008"/>
    <w:rsid w:val="005D403F"/>
    <w:rsid w:val="005D46FD"/>
    <w:rsid w:val="005D4D64"/>
    <w:rsid w:val="005D545E"/>
    <w:rsid w:val="005D547F"/>
    <w:rsid w:val="005D5694"/>
    <w:rsid w:val="005D59C6"/>
    <w:rsid w:val="005D5C0A"/>
    <w:rsid w:val="005D5C66"/>
    <w:rsid w:val="005D6152"/>
    <w:rsid w:val="005D632F"/>
    <w:rsid w:val="005D655B"/>
    <w:rsid w:val="005D701F"/>
    <w:rsid w:val="005D7BC7"/>
    <w:rsid w:val="005D7D61"/>
    <w:rsid w:val="005D7D77"/>
    <w:rsid w:val="005E0296"/>
    <w:rsid w:val="005E0848"/>
    <w:rsid w:val="005E09E2"/>
    <w:rsid w:val="005E105A"/>
    <w:rsid w:val="005E15BC"/>
    <w:rsid w:val="005E2034"/>
    <w:rsid w:val="005E26D7"/>
    <w:rsid w:val="005E28AF"/>
    <w:rsid w:val="005E29AF"/>
    <w:rsid w:val="005E2E25"/>
    <w:rsid w:val="005E3F23"/>
    <w:rsid w:val="005E400B"/>
    <w:rsid w:val="005E404F"/>
    <w:rsid w:val="005E44CC"/>
    <w:rsid w:val="005E48CC"/>
    <w:rsid w:val="005E5195"/>
    <w:rsid w:val="005E52D7"/>
    <w:rsid w:val="005E5313"/>
    <w:rsid w:val="005E56D0"/>
    <w:rsid w:val="005E58B6"/>
    <w:rsid w:val="005E5905"/>
    <w:rsid w:val="005E5D6F"/>
    <w:rsid w:val="005E6207"/>
    <w:rsid w:val="005E630D"/>
    <w:rsid w:val="005E77D8"/>
    <w:rsid w:val="005F0409"/>
    <w:rsid w:val="005F0483"/>
    <w:rsid w:val="005F082D"/>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1DC1"/>
    <w:rsid w:val="00602332"/>
    <w:rsid w:val="0060297E"/>
    <w:rsid w:val="00602D49"/>
    <w:rsid w:val="00602D9D"/>
    <w:rsid w:val="00602EFA"/>
    <w:rsid w:val="00603253"/>
    <w:rsid w:val="00603893"/>
    <w:rsid w:val="00604004"/>
    <w:rsid w:val="00604224"/>
    <w:rsid w:val="00604264"/>
    <w:rsid w:val="006047B9"/>
    <w:rsid w:val="00604BB3"/>
    <w:rsid w:val="00605580"/>
    <w:rsid w:val="00605798"/>
    <w:rsid w:val="00605C80"/>
    <w:rsid w:val="006065A2"/>
    <w:rsid w:val="00607327"/>
    <w:rsid w:val="006078B5"/>
    <w:rsid w:val="006107CB"/>
    <w:rsid w:val="0061080E"/>
    <w:rsid w:val="00610BA8"/>
    <w:rsid w:val="00611079"/>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9C3"/>
    <w:rsid w:val="00621A74"/>
    <w:rsid w:val="00621F9E"/>
    <w:rsid w:val="00622906"/>
    <w:rsid w:val="00622C88"/>
    <w:rsid w:val="00622CF3"/>
    <w:rsid w:val="0062307E"/>
    <w:rsid w:val="006233CB"/>
    <w:rsid w:val="00623FCD"/>
    <w:rsid w:val="006248DD"/>
    <w:rsid w:val="00624901"/>
    <w:rsid w:val="00624AEC"/>
    <w:rsid w:val="00624B7F"/>
    <w:rsid w:val="00624DA9"/>
    <w:rsid w:val="006255CB"/>
    <w:rsid w:val="006261D1"/>
    <w:rsid w:val="006269C7"/>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308"/>
    <w:rsid w:val="006355F1"/>
    <w:rsid w:val="006356E3"/>
    <w:rsid w:val="00635EC9"/>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10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C41"/>
    <w:rsid w:val="00657E4F"/>
    <w:rsid w:val="00657ECF"/>
    <w:rsid w:val="00657F0C"/>
    <w:rsid w:val="00660011"/>
    <w:rsid w:val="0066002B"/>
    <w:rsid w:val="0066012F"/>
    <w:rsid w:val="00660ECE"/>
    <w:rsid w:val="006610EE"/>
    <w:rsid w:val="0066135C"/>
    <w:rsid w:val="00661B46"/>
    <w:rsid w:val="006620F9"/>
    <w:rsid w:val="006629F0"/>
    <w:rsid w:val="00662EF5"/>
    <w:rsid w:val="00662FB7"/>
    <w:rsid w:val="00663167"/>
    <w:rsid w:val="00663230"/>
    <w:rsid w:val="006634B8"/>
    <w:rsid w:val="0066385E"/>
    <w:rsid w:val="00663911"/>
    <w:rsid w:val="00663FE0"/>
    <w:rsid w:val="00664270"/>
    <w:rsid w:val="006646CF"/>
    <w:rsid w:val="006652AD"/>
    <w:rsid w:val="00665A5C"/>
    <w:rsid w:val="00665B4E"/>
    <w:rsid w:val="006663DD"/>
    <w:rsid w:val="006669B6"/>
    <w:rsid w:val="00666A8C"/>
    <w:rsid w:val="00666E19"/>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A3E"/>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694"/>
    <w:rsid w:val="0069071A"/>
    <w:rsid w:val="00690764"/>
    <w:rsid w:val="006918CE"/>
    <w:rsid w:val="0069233F"/>
    <w:rsid w:val="00692348"/>
    <w:rsid w:val="00692566"/>
    <w:rsid w:val="00692F17"/>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9A5"/>
    <w:rsid w:val="00697B5F"/>
    <w:rsid w:val="00697D2D"/>
    <w:rsid w:val="006A0925"/>
    <w:rsid w:val="006A0E4D"/>
    <w:rsid w:val="006A1B01"/>
    <w:rsid w:val="006A213B"/>
    <w:rsid w:val="006A226E"/>
    <w:rsid w:val="006A227A"/>
    <w:rsid w:val="006A25EB"/>
    <w:rsid w:val="006A29EF"/>
    <w:rsid w:val="006A2B48"/>
    <w:rsid w:val="006A2B88"/>
    <w:rsid w:val="006A2BD2"/>
    <w:rsid w:val="006A2D38"/>
    <w:rsid w:val="006A2DBD"/>
    <w:rsid w:val="006A333B"/>
    <w:rsid w:val="006A3341"/>
    <w:rsid w:val="006A3A2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9BE"/>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32"/>
    <w:rsid w:val="006D0769"/>
    <w:rsid w:val="006D0A7B"/>
    <w:rsid w:val="006D1219"/>
    <w:rsid w:val="006D147F"/>
    <w:rsid w:val="006D17F0"/>
    <w:rsid w:val="006D1893"/>
    <w:rsid w:val="006D1FC5"/>
    <w:rsid w:val="006D206D"/>
    <w:rsid w:val="006D240A"/>
    <w:rsid w:val="006D2658"/>
    <w:rsid w:val="006D2ED0"/>
    <w:rsid w:val="006D363F"/>
    <w:rsid w:val="006D3D85"/>
    <w:rsid w:val="006D4466"/>
    <w:rsid w:val="006D4F5A"/>
    <w:rsid w:val="006D5098"/>
    <w:rsid w:val="006D55C8"/>
    <w:rsid w:val="006D5CF2"/>
    <w:rsid w:val="006D5EA2"/>
    <w:rsid w:val="006D60A8"/>
    <w:rsid w:val="006D6BBC"/>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04C"/>
    <w:rsid w:val="006E3291"/>
    <w:rsid w:val="006E35A7"/>
    <w:rsid w:val="006E416C"/>
    <w:rsid w:val="006E425E"/>
    <w:rsid w:val="006E51A2"/>
    <w:rsid w:val="006E5428"/>
    <w:rsid w:val="006E5657"/>
    <w:rsid w:val="006E5E3C"/>
    <w:rsid w:val="006E6547"/>
    <w:rsid w:val="006E6A76"/>
    <w:rsid w:val="006E6C33"/>
    <w:rsid w:val="006E73A1"/>
    <w:rsid w:val="006E7531"/>
    <w:rsid w:val="006F0BA7"/>
    <w:rsid w:val="006F1548"/>
    <w:rsid w:val="006F1863"/>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402"/>
    <w:rsid w:val="007049F2"/>
    <w:rsid w:val="00704C08"/>
    <w:rsid w:val="00705818"/>
    <w:rsid w:val="00705B9C"/>
    <w:rsid w:val="00706011"/>
    <w:rsid w:val="007069FE"/>
    <w:rsid w:val="00706C83"/>
    <w:rsid w:val="00707155"/>
    <w:rsid w:val="00707552"/>
    <w:rsid w:val="00707647"/>
    <w:rsid w:val="00707C1A"/>
    <w:rsid w:val="00707D33"/>
    <w:rsid w:val="00707D65"/>
    <w:rsid w:val="0071081E"/>
    <w:rsid w:val="00710DB2"/>
    <w:rsid w:val="007110E6"/>
    <w:rsid w:val="0071129B"/>
    <w:rsid w:val="00711612"/>
    <w:rsid w:val="00711976"/>
    <w:rsid w:val="00711B68"/>
    <w:rsid w:val="00711C5B"/>
    <w:rsid w:val="00711E61"/>
    <w:rsid w:val="00712C46"/>
    <w:rsid w:val="00712C5D"/>
    <w:rsid w:val="007130BE"/>
    <w:rsid w:val="00713530"/>
    <w:rsid w:val="0071374B"/>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3DC4"/>
    <w:rsid w:val="00724190"/>
    <w:rsid w:val="00724593"/>
    <w:rsid w:val="00724FE4"/>
    <w:rsid w:val="007250C5"/>
    <w:rsid w:val="007253E5"/>
    <w:rsid w:val="00725549"/>
    <w:rsid w:val="00725CFD"/>
    <w:rsid w:val="00725D86"/>
    <w:rsid w:val="007267CE"/>
    <w:rsid w:val="00726D19"/>
    <w:rsid w:val="00727135"/>
    <w:rsid w:val="007271B1"/>
    <w:rsid w:val="0072790B"/>
    <w:rsid w:val="007300A2"/>
    <w:rsid w:val="0073065F"/>
    <w:rsid w:val="00730C7C"/>
    <w:rsid w:val="007316B8"/>
    <w:rsid w:val="00731AAF"/>
    <w:rsid w:val="00731B50"/>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BB9"/>
    <w:rsid w:val="00735D10"/>
    <w:rsid w:val="00735D6C"/>
    <w:rsid w:val="00735DCA"/>
    <w:rsid w:val="00735E2A"/>
    <w:rsid w:val="007365F7"/>
    <w:rsid w:val="00737256"/>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2F9F"/>
    <w:rsid w:val="0074390B"/>
    <w:rsid w:val="0074401D"/>
    <w:rsid w:val="00744B93"/>
    <w:rsid w:val="00745784"/>
    <w:rsid w:val="00745A9F"/>
    <w:rsid w:val="00745BCD"/>
    <w:rsid w:val="00745DED"/>
    <w:rsid w:val="00746D48"/>
    <w:rsid w:val="0074762D"/>
    <w:rsid w:val="0075016A"/>
    <w:rsid w:val="00750E72"/>
    <w:rsid w:val="0075100B"/>
    <w:rsid w:val="0075304C"/>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2B"/>
    <w:rsid w:val="00765DBE"/>
    <w:rsid w:val="00765DCF"/>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05"/>
    <w:rsid w:val="00773110"/>
    <w:rsid w:val="007736EC"/>
    <w:rsid w:val="0077429E"/>
    <w:rsid w:val="00774527"/>
    <w:rsid w:val="007745DB"/>
    <w:rsid w:val="0077573A"/>
    <w:rsid w:val="00775996"/>
    <w:rsid w:val="00775C7B"/>
    <w:rsid w:val="00775ECE"/>
    <w:rsid w:val="007764B2"/>
    <w:rsid w:val="0077678F"/>
    <w:rsid w:val="0077688F"/>
    <w:rsid w:val="007769A9"/>
    <w:rsid w:val="00776A76"/>
    <w:rsid w:val="00776B82"/>
    <w:rsid w:val="00776C07"/>
    <w:rsid w:val="00776D43"/>
    <w:rsid w:val="00776FB7"/>
    <w:rsid w:val="00777922"/>
    <w:rsid w:val="00777924"/>
    <w:rsid w:val="00777DFD"/>
    <w:rsid w:val="00780248"/>
    <w:rsid w:val="0078028C"/>
    <w:rsid w:val="00780960"/>
    <w:rsid w:val="00780F34"/>
    <w:rsid w:val="0078112E"/>
    <w:rsid w:val="00781593"/>
    <w:rsid w:val="00781967"/>
    <w:rsid w:val="00782055"/>
    <w:rsid w:val="007820EB"/>
    <w:rsid w:val="00782EDA"/>
    <w:rsid w:val="00782F72"/>
    <w:rsid w:val="0078325F"/>
    <w:rsid w:val="00783419"/>
    <w:rsid w:val="007834EB"/>
    <w:rsid w:val="0078358F"/>
    <w:rsid w:val="00783B36"/>
    <w:rsid w:val="0078402E"/>
    <w:rsid w:val="007840D6"/>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0C7F"/>
    <w:rsid w:val="0079133C"/>
    <w:rsid w:val="0079147A"/>
    <w:rsid w:val="00791704"/>
    <w:rsid w:val="00791742"/>
    <w:rsid w:val="00791981"/>
    <w:rsid w:val="00791BA9"/>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4D5"/>
    <w:rsid w:val="00795678"/>
    <w:rsid w:val="00796EE0"/>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58FB"/>
    <w:rsid w:val="007A645A"/>
    <w:rsid w:val="007A6ACE"/>
    <w:rsid w:val="007A6B2B"/>
    <w:rsid w:val="007A6E92"/>
    <w:rsid w:val="007A7187"/>
    <w:rsid w:val="007B15B4"/>
    <w:rsid w:val="007B2123"/>
    <w:rsid w:val="007B2264"/>
    <w:rsid w:val="007B2881"/>
    <w:rsid w:val="007B2958"/>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00B"/>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490"/>
    <w:rsid w:val="007C4D81"/>
    <w:rsid w:val="007C5842"/>
    <w:rsid w:val="007C5C82"/>
    <w:rsid w:val="007C6069"/>
    <w:rsid w:val="007C60BA"/>
    <w:rsid w:val="007C6231"/>
    <w:rsid w:val="007C62CC"/>
    <w:rsid w:val="007C67C9"/>
    <w:rsid w:val="007C6942"/>
    <w:rsid w:val="007C77F7"/>
    <w:rsid w:val="007C799C"/>
    <w:rsid w:val="007C7CD0"/>
    <w:rsid w:val="007D002D"/>
    <w:rsid w:val="007D029A"/>
    <w:rsid w:val="007D0544"/>
    <w:rsid w:val="007D0CBF"/>
    <w:rsid w:val="007D17C4"/>
    <w:rsid w:val="007D29E3"/>
    <w:rsid w:val="007D2F25"/>
    <w:rsid w:val="007D2F77"/>
    <w:rsid w:val="007D3531"/>
    <w:rsid w:val="007D3572"/>
    <w:rsid w:val="007D38CB"/>
    <w:rsid w:val="007D3B92"/>
    <w:rsid w:val="007D3E19"/>
    <w:rsid w:val="007D41F7"/>
    <w:rsid w:val="007D42ED"/>
    <w:rsid w:val="007D4725"/>
    <w:rsid w:val="007D48B8"/>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998"/>
    <w:rsid w:val="007E0BF1"/>
    <w:rsid w:val="007E1A97"/>
    <w:rsid w:val="007E1D9C"/>
    <w:rsid w:val="007E2793"/>
    <w:rsid w:val="007E2ADC"/>
    <w:rsid w:val="007E2B45"/>
    <w:rsid w:val="007E306F"/>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EDB"/>
    <w:rsid w:val="007E62B1"/>
    <w:rsid w:val="007E63F4"/>
    <w:rsid w:val="007E7322"/>
    <w:rsid w:val="007E7A47"/>
    <w:rsid w:val="007E7DA7"/>
    <w:rsid w:val="007E7FB0"/>
    <w:rsid w:val="007F084E"/>
    <w:rsid w:val="007F0F92"/>
    <w:rsid w:val="007F16A2"/>
    <w:rsid w:val="007F1FD4"/>
    <w:rsid w:val="007F2151"/>
    <w:rsid w:val="007F2B43"/>
    <w:rsid w:val="007F3AC2"/>
    <w:rsid w:val="007F3BF4"/>
    <w:rsid w:val="007F400E"/>
    <w:rsid w:val="007F4244"/>
    <w:rsid w:val="007F4368"/>
    <w:rsid w:val="007F5564"/>
    <w:rsid w:val="007F57B0"/>
    <w:rsid w:val="007F59E2"/>
    <w:rsid w:val="007F5F6F"/>
    <w:rsid w:val="007F6375"/>
    <w:rsid w:val="007F6681"/>
    <w:rsid w:val="007F68E6"/>
    <w:rsid w:val="007F6D3A"/>
    <w:rsid w:val="007F6F6D"/>
    <w:rsid w:val="007F735C"/>
    <w:rsid w:val="007F74AB"/>
    <w:rsid w:val="007F75CB"/>
    <w:rsid w:val="007F76E5"/>
    <w:rsid w:val="00800196"/>
    <w:rsid w:val="008002FF"/>
    <w:rsid w:val="0080030E"/>
    <w:rsid w:val="008004E7"/>
    <w:rsid w:val="00800B5B"/>
    <w:rsid w:val="008019DA"/>
    <w:rsid w:val="00801B6B"/>
    <w:rsid w:val="00802A3E"/>
    <w:rsid w:val="00802B57"/>
    <w:rsid w:val="00802BD8"/>
    <w:rsid w:val="00802EDE"/>
    <w:rsid w:val="0080308A"/>
    <w:rsid w:val="00803CC8"/>
    <w:rsid w:val="00804239"/>
    <w:rsid w:val="0080482F"/>
    <w:rsid w:val="0080538D"/>
    <w:rsid w:val="00806325"/>
    <w:rsid w:val="00806712"/>
    <w:rsid w:val="00806DF5"/>
    <w:rsid w:val="00806F56"/>
    <w:rsid w:val="008070DA"/>
    <w:rsid w:val="00807B70"/>
    <w:rsid w:val="0081007A"/>
    <w:rsid w:val="00810BBF"/>
    <w:rsid w:val="00810FF3"/>
    <w:rsid w:val="008115D6"/>
    <w:rsid w:val="008118CD"/>
    <w:rsid w:val="00811B1F"/>
    <w:rsid w:val="00812A05"/>
    <w:rsid w:val="00812B7C"/>
    <w:rsid w:val="00812FD9"/>
    <w:rsid w:val="00813184"/>
    <w:rsid w:val="0081357E"/>
    <w:rsid w:val="00814444"/>
    <w:rsid w:val="00814AD0"/>
    <w:rsid w:val="00814EE4"/>
    <w:rsid w:val="00815493"/>
    <w:rsid w:val="00815694"/>
    <w:rsid w:val="008157B6"/>
    <w:rsid w:val="00815A97"/>
    <w:rsid w:val="00815ADF"/>
    <w:rsid w:val="00815F1F"/>
    <w:rsid w:val="008166DC"/>
    <w:rsid w:val="008167DE"/>
    <w:rsid w:val="00816B5E"/>
    <w:rsid w:val="0081750D"/>
    <w:rsid w:val="00820887"/>
    <w:rsid w:val="008208F9"/>
    <w:rsid w:val="00821276"/>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60F"/>
    <w:rsid w:val="00835CD4"/>
    <w:rsid w:val="008361E2"/>
    <w:rsid w:val="0083669C"/>
    <w:rsid w:val="00836E32"/>
    <w:rsid w:val="00836E78"/>
    <w:rsid w:val="008371F9"/>
    <w:rsid w:val="0083735B"/>
    <w:rsid w:val="0083764E"/>
    <w:rsid w:val="008376EA"/>
    <w:rsid w:val="00837D59"/>
    <w:rsid w:val="00837E33"/>
    <w:rsid w:val="00840022"/>
    <w:rsid w:val="008400A0"/>
    <w:rsid w:val="00840520"/>
    <w:rsid w:val="008405F3"/>
    <w:rsid w:val="008408AC"/>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2EC"/>
    <w:rsid w:val="00847775"/>
    <w:rsid w:val="00847CA1"/>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378"/>
    <w:rsid w:val="00857868"/>
    <w:rsid w:val="00857A57"/>
    <w:rsid w:val="00857D3E"/>
    <w:rsid w:val="00857E6C"/>
    <w:rsid w:val="00860184"/>
    <w:rsid w:val="00860D8F"/>
    <w:rsid w:val="00860ECC"/>
    <w:rsid w:val="0086122E"/>
    <w:rsid w:val="00861683"/>
    <w:rsid w:val="00861D9F"/>
    <w:rsid w:val="00861ED9"/>
    <w:rsid w:val="00862185"/>
    <w:rsid w:val="00862388"/>
    <w:rsid w:val="008624F7"/>
    <w:rsid w:val="0086293C"/>
    <w:rsid w:val="00863961"/>
    <w:rsid w:val="0086401C"/>
    <w:rsid w:val="008640F9"/>
    <w:rsid w:val="008643E1"/>
    <w:rsid w:val="00864E80"/>
    <w:rsid w:val="00865ABE"/>
    <w:rsid w:val="00866A46"/>
    <w:rsid w:val="00866E62"/>
    <w:rsid w:val="00866F68"/>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434"/>
    <w:rsid w:val="008748A8"/>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A44"/>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7BE"/>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0B28"/>
    <w:rsid w:val="00891393"/>
    <w:rsid w:val="0089145A"/>
    <w:rsid w:val="00892052"/>
    <w:rsid w:val="00892057"/>
    <w:rsid w:val="008924EA"/>
    <w:rsid w:val="00892EF8"/>
    <w:rsid w:val="008930D5"/>
    <w:rsid w:val="00893197"/>
    <w:rsid w:val="0089328F"/>
    <w:rsid w:val="00893934"/>
    <w:rsid w:val="00893BE9"/>
    <w:rsid w:val="00894051"/>
    <w:rsid w:val="008945AE"/>
    <w:rsid w:val="008947AF"/>
    <w:rsid w:val="008951B3"/>
    <w:rsid w:val="00895484"/>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CAB"/>
    <w:rsid w:val="008B1D3A"/>
    <w:rsid w:val="008B2920"/>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76"/>
    <w:rsid w:val="008C7AEE"/>
    <w:rsid w:val="008C7E27"/>
    <w:rsid w:val="008D1258"/>
    <w:rsid w:val="008D14E4"/>
    <w:rsid w:val="008D2A28"/>
    <w:rsid w:val="008D324A"/>
    <w:rsid w:val="008D3D6F"/>
    <w:rsid w:val="008D429D"/>
    <w:rsid w:val="008D43F5"/>
    <w:rsid w:val="008D4596"/>
    <w:rsid w:val="008D4A58"/>
    <w:rsid w:val="008D5310"/>
    <w:rsid w:val="008D54BF"/>
    <w:rsid w:val="008D565E"/>
    <w:rsid w:val="008D5A50"/>
    <w:rsid w:val="008D5BAB"/>
    <w:rsid w:val="008D6941"/>
    <w:rsid w:val="008D6F4A"/>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529"/>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308"/>
    <w:rsid w:val="0090089A"/>
    <w:rsid w:val="00900A10"/>
    <w:rsid w:val="009010A3"/>
    <w:rsid w:val="009014CA"/>
    <w:rsid w:val="00901A1C"/>
    <w:rsid w:val="009021E9"/>
    <w:rsid w:val="00902210"/>
    <w:rsid w:val="0090279F"/>
    <w:rsid w:val="00902C87"/>
    <w:rsid w:val="00902F8A"/>
    <w:rsid w:val="009038A6"/>
    <w:rsid w:val="009038A9"/>
    <w:rsid w:val="00904908"/>
    <w:rsid w:val="00905A3E"/>
    <w:rsid w:val="00905CCB"/>
    <w:rsid w:val="00905E15"/>
    <w:rsid w:val="009064CB"/>
    <w:rsid w:val="0090674E"/>
    <w:rsid w:val="00906BF3"/>
    <w:rsid w:val="00906D11"/>
    <w:rsid w:val="009070E8"/>
    <w:rsid w:val="009078A9"/>
    <w:rsid w:val="00907CE5"/>
    <w:rsid w:val="009103AF"/>
    <w:rsid w:val="00910575"/>
    <w:rsid w:val="009108A2"/>
    <w:rsid w:val="00910A2D"/>
    <w:rsid w:val="00910DF1"/>
    <w:rsid w:val="00911066"/>
    <w:rsid w:val="009112F8"/>
    <w:rsid w:val="0091253E"/>
    <w:rsid w:val="0091365E"/>
    <w:rsid w:val="00913AF4"/>
    <w:rsid w:val="0091419C"/>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2A58"/>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9FC"/>
    <w:rsid w:val="00937C1F"/>
    <w:rsid w:val="00937E33"/>
    <w:rsid w:val="00937F12"/>
    <w:rsid w:val="009409A5"/>
    <w:rsid w:val="009412C6"/>
    <w:rsid w:val="009418C5"/>
    <w:rsid w:val="00941FC7"/>
    <w:rsid w:val="009426E7"/>
    <w:rsid w:val="009426F7"/>
    <w:rsid w:val="00942D04"/>
    <w:rsid w:val="009436C6"/>
    <w:rsid w:val="009446EA"/>
    <w:rsid w:val="009447F7"/>
    <w:rsid w:val="009449BA"/>
    <w:rsid w:val="00944B8C"/>
    <w:rsid w:val="00945114"/>
    <w:rsid w:val="00945157"/>
    <w:rsid w:val="009461D4"/>
    <w:rsid w:val="00946597"/>
    <w:rsid w:val="00946C1F"/>
    <w:rsid w:val="009470AF"/>
    <w:rsid w:val="00947445"/>
    <w:rsid w:val="009476E1"/>
    <w:rsid w:val="009477B9"/>
    <w:rsid w:val="009502CE"/>
    <w:rsid w:val="0095062F"/>
    <w:rsid w:val="0095155A"/>
    <w:rsid w:val="00951ABD"/>
    <w:rsid w:val="00951FEB"/>
    <w:rsid w:val="0095220B"/>
    <w:rsid w:val="00952316"/>
    <w:rsid w:val="00952327"/>
    <w:rsid w:val="009525FA"/>
    <w:rsid w:val="00952930"/>
    <w:rsid w:val="00952B7C"/>
    <w:rsid w:val="00952E6D"/>
    <w:rsid w:val="00953B2E"/>
    <w:rsid w:val="00954215"/>
    <w:rsid w:val="00954754"/>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3F8B"/>
    <w:rsid w:val="00964255"/>
    <w:rsid w:val="0096481B"/>
    <w:rsid w:val="00964A24"/>
    <w:rsid w:val="00964D40"/>
    <w:rsid w:val="009651A6"/>
    <w:rsid w:val="00965224"/>
    <w:rsid w:val="00965C63"/>
    <w:rsid w:val="00965CDB"/>
    <w:rsid w:val="00965F09"/>
    <w:rsid w:val="0096711C"/>
    <w:rsid w:val="00967223"/>
    <w:rsid w:val="009673DC"/>
    <w:rsid w:val="009674C6"/>
    <w:rsid w:val="00967881"/>
    <w:rsid w:val="00967D6D"/>
    <w:rsid w:val="00967F06"/>
    <w:rsid w:val="0097040D"/>
    <w:rsid w:val="00970A51"/>
    <w:rsid w:val="00970AEC"/>
    <w:rsid w:val="009714A9"/>
    <w:rsid w:val="00971541"/>
    <w:rsid w:val="009718A2"/>
    <w:rsid w:val="00971BCB"/>
    <w:rsid w:val="00971E34"/>
    <w:rsid w:val="0097283A"/>
    <w:rsid w:val="00972A2E"/>
    <w:rsid w:val="00972D70"/>
    <w:rsid w:val="00972E87"/>
    <w:rsid w:val="00973609"/>
    <w:rsid w:val="00973DAC"/>
    <w:rsid w:val="0097429C"/>
    <w:rsid w:val="00974595"/>
    <w:rsid w:val="00974944"/>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4BEA"/>
    <w:rsid w:val="00985415"/>
    <w:rsid w:val="0098598C"/>
    <w:rsid w:val="00985A7E"/>
    <w:rsid w:val="00985B18"/>
    <w:rsid w:val="00986810"/>
    <w:rsid w:val="00986FF8"/>
    <w:rsid w:val="00987209"/>
    <w:rsid w:val="009875E4"/>
    <w:rsid w:val="009878EB"/>
    <w:rsid w:val="00987AC4"/>
    <w:rsid w:val="009902EF"/>
    <w:rsid w:val="0099096E"/>
    <w:rsid w:val="00990DD9"/>
    <w:rsid w:val="0099120E"/>
    <w:rsid w:val="00991371"/>
    <w:rsid w:val="009914AA"/>
    <w:rsid w:val="00992031"/>
    <w:rsid w:val="009925F9"/>
    <w:rsid w:val="00992723"/>
    <w:rsid w:val="00992B58"/>
    <w:rsid w:val="00992D1F"/>
    <w:rsid w:val="009932EC"/>
    <w:rsid w:val="009934B8"/>
    <w:rsid w:val="00993AA0"/>
    <w:rsid w:val="00993DE4"/>
    <w:rsid w:val="00993FA9"/>
    <w:rsid w:val="00994781"/>
    <w:rsid w:val="00995128"/>
    <w:rsid w:val="0099527E"/>
    <w:rsid w:val="00995433"/>
    <w:rsid w:val="00996D1C"/>
    <w:rsid w:val="009977E9"/>
    <w:rsid w:val="009A067C"/>
    <w:rsid w:val="009A0B23"/>
    <w:rsid w:val="009A187F"/>
    <w:rsid w:val="009A20C6"/>
    <w:rsid w:val="009A21A0"/>
    <w:rsid w:val="009A2B2B"/>
    <w:rsid w:val="009A3267"/>
    <w:rsid w:val="009A3716"/>
    <w:rsid w:val="009A37F0"/>
    <w:rsid w:val="009A4121"/>
    <w:rsid w:val="009A546A"/>
    <w:rsid w:val="009A59AC"/>
    <w:rsid w:val="009A5B45"/>
    <w:rsid w:val="009A6306"/>
    <w:rsid w:val="009A6640"/>
    <w:rsid w:val="009A6CB0"/>
    <w:rsid w:val="009A753D"/>
    <w:rsid w:val="009A79D0"/>
    <w:rsid w:val="009B05B7"/>
    <w:rsid w:val="009B089D"/>
    <w:rsid w:val="009B0CE9"/>
    <w:rsid w:val="009B0D3E"/>
    <w:rsid w:val="009B1469"/>
    <w:rsid w:val="009B1DA8"/>
    <w:rsid w:val="009B245D"/>
    <w:rsid w:val="009B3466"/>
    <w:rsid w:val="009B36B5"/>
    <w:rsid w:val="009B38D2"/>
    <w:rsid w:val="009B40B4"/>
    <w:rsid w:val="009B4445"/>
    <w:rsid w:val="009B457C"/>
    <w:rsid w:val="009B4741"/>
    <w:rsid w:val="009B4837"/>
    <w:rsid w:val="009B4FEB"/>
    <w:rsid w:val="009B5A95"/>
    <w:rsid w:val="009B5D1F"/>
    <w:rsid w:val="009B6AE0"/>
    <w:rsid w:val="009B6BC2"/>
    <w:rsid w:val="009B6E5F"/>
    <w:rsid w:val="009B6F16"/>
    <w:rsid w:val="009B7567"/>
    <w:rsid w:val="009B78C4"/>
    <w:rsid w:val="009B7B32"/>
    <w:rsid w:val="009B7F8D"/>
    <w:rsid w:val="009C09A4"/>
    <w:rsid w:val="009C0B23"/>
    <w:rsid w:val="009C1573"/>
    <w:rsid w:val="009C2514"/>
    <w:rsid w:val="009C2DD9"/>
    <w:rsid w:val="009C3431"/>
    <w:rsid w:val="009C3A0D"/>
    <w:rsid w:val="009C4077"/>
    <w:rsid w:val="009C421B"/>
    <w:rsid w:val="009C43E2"/>
    <w:rsid w:val="009C44B7"/>
    <w:rsid w:val="009C44F7"/>
    <w:rsid w:val="009C524B"/>
    <w:rsid w:val="009C54EA"/>
    <w:rsid w:val="009C57F5"/>
    <w:rsid w:val="009C584E"/>
    <w:rsid w:val="009C5F10"/>
    <w:rsid w:val="009C60C0"/>
    <w:rsid w:val="009C614B"/>
    <w:rsid w:val="009C6209"/>
    <w:rsid w:val="009C65A0"/>
    <w:rsid w:val="009C69FD"/>
    <w:rsid w:val="009C6AFF"/>
    <w:rsid w:val="009C6B5D"/>
    <w:rsid w:val="009C6D95"/>
    <w:rsid w:val="009C6E4A"/>
    <w:rsid w:val="009C6F85"/>
    <w:rsid w:val="009C700D"/>
    <w:rsid w:val="009C7129"/>
    <w:rsid w:val="009C7149"/>
    <w:rsid w:val="009D0190"/>
    <w:rsid w:val="009D0202"/>
    <w:rsid w:val="009D0377"/>
    <w:rsid w:val="009D0769"/>
    <w:rsid w:val="009D0967"/>
    <w:rsid w:val="009D0F6C"/>
    <w:rsid w:val="009D1438"/>
    <w:rsid w:val="009D15E4"/>
    <w:rsid w:val="009D17C2"/>
    <w:rsid w:val="009D1CAA"/>
    <w:rsid w:val="009D21E6"/>
    <w:rsid w:val="009D2372"/>
    <w:rsid w:val="009D246C"/>
    <w:rsid w:val="009D26AB"/>
    <w:rsid w:val="009D2ED2"/>
    <w:rsid w:val="009D30BC"/>
    <w:rsid w:val="009D3832"/>
    <w:rsid w:val="009D45C5"/>
    <w:rsid w:val="009D46FE"/>
    <w:rsid w:val="009D4764"/>
    <w:rsid w:val="009D4DE2"/>
    <w:rsid w:val="009D51A2"/>
    <w:rsid w:val="009D600C"/>
    <w:rsid w:val="009D680D"/>
    <w:rsid w:val="009D6FE3"/>
    <w:rsid w:val="009E098C"/>
    <w:rsid w:val="009E0E48"/>
    <w:rsid w:val="009E0FB7"/>
    <w:rsid w:val="009E1AEB"/>
    <w:rsid w:val="009E2763"/>
    <w:rsid w:val="009E2872"/>
    <w:rsid w:val="009E396C"/>
    <w:rsid w:val="009E3B98"/>
    <w:rsid w:val="009E44FF"/>
    <w:rsid w:val="009E4A14"/>
    <w:rsid w:val="009E4A6C"/>
    <w:rsid w:val="009E4D28"/>
    <w:rsid w:val="009E5133"/>
    <w:rsid w:val="009E541D"/>
    <w:rsid w:val="009E5704"/>
    <w:rsid w:val="009E5D21"/>
    <w:rsid w:val="009E5DDF"/>
    <w:rsid w:val="009E6B05"/>
    <w:rsid w:val="009E75EE"/>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6CF6"/>
    <w:rsid w:val="00A07084"/>
    <w:rsid w:val="00A07138"/>
    <w:rsid w:val="00A0754D"/>
    <w:rsid w:val="00A0774C"/>
    <w:rsid w:val="00A079D8"/>
    <w:rsid w:val="00A07B42"/>
    <w:rsid w:val="00A1069C"/>
    <w:rsid w:val="00A109F3"/>
    <w:rsid w:val="00A10AF9"/>
    <w:rsid w:val="00A10C7B"/>
    <w:rsid w:val="00A1101B"/>
    <w:rsid w:val="00A11619"/>
    <w:rsid w:val="00A116D6"/>
    <w:rsid w:val="00A11711"/>
    <w:rsid w:val="00A11A0F"/>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3B9"/>
    <w:rsid w:val="00A16523"/>
    <w:rsid w:val="00A16686"/>
    <w:rsid w:val="00A16C04"/>
    <w:rsid w:val="00A171ED"/>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27EA4"/>
    <w:rsid w:val="00A30CBF"/>
    <w:rsid w:val="00A31043"/>
    <w:rsid w:val="00A31614"/>
    <w:rsid w:val="00A31823"/>
    <w:rsid w:val="00A31A41"/>
    <w:rsid w:val="00A31E66"/>
    <w:rsid w:val="00A3237E"/>
    <w:rsid w:val="00A32483"/>
    <w:rsid w:val="00A328DA"/>
    <w:rsid w:val="00A329F5"/>
    <w:rsid w:val="00A33768"/>
    <w:rsid w:val="00A33C40"/>
    <w:rsid w:val="00A33E4A"/>
    <w:rsid w:val="00A33E56"/>
    <w:rsid w:val="00A34939"/>
    <w:rsid w:val="00A349A6"/>
    <w:rsid w:val="00A34E65"/>
    <w:rsid w:val="00A35B54"/>
    <w:rsid w:val="00A3661C"/>
    <w:rsid w:val="00A368E9"/>
    <w:rsid w:val="00A36D4C"/>
    <w:rsid w:val="00A371FA"/>
    <w:rsid w:val="00A372CA"/>
    <w:rsid w:val="00A374C8"/>
    <w:rsid w:val="00A37A66"/>
    <w:rsid w:val="00A37A7D"/>
    <w:rsid w:val="00A40879"/>
    <w:rsid w:val="00A40AD6"/>
    <w:rsid w:val="00A414AC"/>
    <w:rsid w:val="00A41899"/>
    <w:rsid w:val="00A41AD3"/>
    <w:rsid w:val="00A42BD9"/>
    <w:rsid w:val="00A4328D"/>
    <w:rsid w:val="00A4353D"/>
    <w:rsid w:val="00A43750"/>
    <w:rsid w:val="00A43A2C"/>
    <w:rsid w:val="00A43D8E"/>
    <w:rsid w:val="00A44099"/>
    <w:rsid w:val="00A444FB"/>
    <w:rsid w:val="00A44660"/>
    <w:rsid w:val="00A451F2"/>
    <w:rsid w:val="00A45B34"/>
    <w:rsid w:val="00A45DD4"/>
    <w:rsid w:val="00A4626E"/>
    <w:rsid w:val="00A471C4"/>
    <w:rsid w:val="00A475EA"/>
    <w:rsid w:val="00A47985"/>
    <w:rsid w:val="00A47A1D"/>
    <w:rsid w:val="00A47A54"/>
    <w:rsid w:val="00A47A9A"/>
    <w:rsid w:val="00A51FC5"/>
    <w:rsid w:val="00A5259F"/>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6B2F"/>
    <w:rsid w:val="00A67623"/>
    <w:rsid w:val="00A67A3E"/>
    <w:rsid w:val="00A67B64"/>
    <w:rsid w:val="00A67C28"/>
    <w:rsid w:val="00A67E61"/>
    <w:rsid w:val="00A70256"/>
    <w:rsid w:val="00A70599"/>
    <w:rsid w:val="00A709B4"/>
    <w:rsid w:val="00A70AF3"/>
    <w:rsid w:val="00A70D31"/>
    <w:rsid w:val="00A70D7D"/>
    <w:rsid w:val="00A70D7E"/>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82"/>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6982"/>
    <w:rsid w:val="00A87228"/>
    <w:rsid w:val="00A8722B"/>
    <w:rsid w:val="00A872FF"/>
    <w:rsid w:val="00A87939"/>
    <w:rsid w:val="00A87A84"/>
    <w:rsid w:val="00A902BF"/>
    <w:rsid w:val="00A90717"/>
    <w:rsid w:val="00A91205"/>
    <w:rsid w:val="00A9156E"/>
    <w:rsid w:val="00A919D2"/>
    <w:rsid w:val="00A92289"/>
    <w:rsid w:val="00A9280C"/>
    <w:rsid w:val="00A929A0"/>
    <w:rsid w:val="00A92D71"/>
    <w:rsid w:val="00A930E9"/>
    <w:rsid w:val="00A937FD"/>
    <w:rsid w:val="00A9398B"/>
    <w:rsid w:val="00A93F04"/>
    <w:rsid w:val="00A94104"/>
    <w:rsid w:val="00A941DF"/>
    <w:rsid w:val="00A94422"/>
    <w:rsid w:val="00A9458A"/>
    <w:rsid w:val="00A94AA7"/>
    <w:rsid w:val="00A951DB"/>
    <w:rsid w:val="00A9544D"/>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2B72"/>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A7F42"/>
    <w:rsid w:val="00AB06F5"/>
    <w:rsid w:val="00AB1DAE"/>
    <w:rsid w:val="00AB1F9A"/>
    <w:rsid w:val="00AB2163"/>
    <w:rsid w:val="00AB217A"/>
    <w:rsid w:val="00AB22AA"/>
    <w:rsid w:val="00AB22D6"/>
    <w:rsid w:val="00AB2514"/>
    <w:rsid w:val="00AB265D"/>
    <w:rsid w:val="00AB298A"/>
    <w:rsid w:val="00AB2BAE"/>
    <w:rsid w:val="00AB2CAA"/>
    <w:rsid w:val="00AB2ECE"/>
    <w:rsid w:val="00AB371E"/>
    <w:rsid w:val="00AB3896"/>
    <w:rsid w:val="00AB3957"/>
    <w:rsid w:val="00AB39F6"/>
    <w:rsid w:val="00AB3D5E"/>
    <w:rsid w:val="00AB3F96"/>
    <w:rsid w:val="00AB465B"/>
    <w:rsid w:val="00AB48D3"/>
    <w:rsid w:val="00AB4AD3"/>
    <w:rsid w:val="00AB4EF1"/>
    <w:rsid w:val="00AB5184"/>
    <w:rsid w:val="00AB51AA"/>
    <w:rsid w:val="00AB523C"/>
    <w:rsid w:val="00AB54B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1D"/>
    <w:rsid w:val="00AD0ADD"/>
    <w:rsid w:val="00AD0FDB"/>
    <w:rsid w:val="00AD1289"/>
    <w:rsid w:val="00AD1DB3"/>
    <w:rsid w:val="00AD1FD6"/>
    <w:rsid w:val="00AD20B9"/>
    <w:rsid w:val="00AD252D"/>
    <w:rsid w:val="00AD2C32"/>
    <w:rsid w:val="00AD3DB5"/>
    <w:rsid w:val="00AD405F"/>
    <w:rsid w:val="00AD4F77"/>
    <w:rsid w:val="00AD546F"/>
    <w:rsid w:val="00AD568E"/>
    <w:rsid w:val="00AD5F6E"/>
    <w:rsid w:val="00AD5F7B"/>
    <w:rsid w:val="00AD6221"/>
    <w:rsid w:val="00AD6CA7"/>
    <w:rsid w:val="00AD6D1E"/>
    <w:rsid w:val="00AD73A4"/>
    <w:rsid w:val="00AD7755"/>
    <w:rsid w:val="00AD7CAD"/>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66D"/>
    <w:rsid w:val="00AF57E4"/>
    <w:rsid w:val="00AF6049"/>
    <w:rsid w:val="00AF744F"/>
    <w:rsid w:val="00AF757F"/>
    <w:rsid w:val="00AF75BE"/>
    <w:rsid w:val="00AF78AE"/>
    <w:rsid w:val="00AF7D8A"/>
    <w:rsid w:val="00AF7FE3"/>
    <w:rsid w:val="00B005DA"/>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21C"/>
    <w:rsid w:val="00B04801"/>
    <w:rsid w:val="00B049BE"/>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BD3"/>
    <w:rsid w:val="00B12C3B"/>
    <w:rsid w:val="00B12CB3"/>
    <w:rsid w:val="00B12EE5"/>
    <w:rsid w:val="00B12EF7"/>
    <w:rsid w:val="00B12FFB"/>
    <w:rsid w:val="00B141FE"/>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BB9"/>
    <w:rsid w:val="00B2166B"/>
    <w:rsid w:val="00B2265E"/>
    <w:rsid w:val="00B2384A"/>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1F66"/>
    <w:rsid w:val="00B325F5"/>
    <w:rsid w:val="00B32683"/>
    <w:rsid w:val="00B32D75"/>
    <w:rsid w:val="00B33145"/>
    <w:rsid w:val="00B3315C"/>
    <w:rsid w:val="00B3361F"/>
    <w:rsid w:val="00B339CD"/>
    <w:rsid w:val="00B33FAF"/>
    <w:rsid w:val="00B342AC"/>
    <w:rsid w:val="00B34E44"/>
    <w:rsid w:val="00B34F8B"/>
    <w:rsid w:val="00B3541A"/>
    <w:rsid w:val="00B354F1"/>
    <w:rsid w:val="00B355DB"/>
    <w:rsid w:val="00B35F81"/>
    <w:rsid w:val="00B364AD"/>
    <w:rsid w:val="00B3662F"/>
    <w:rsid w:val="00B36D43"/>
    <w:rsid w:val="00B36DB4"/>
    <w:rsid w:val="00B36EDA"/>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89E"/>
    <w:rsid w:val="00B57B36"/>
    <w:rsid w:val="00B600CB"/>
    <w:rsid w:val="00B601C4"/>
    <w:rsid w:val="00B601F9"/>
    <w:rsid w:val="00B602B4"/>
    <w:rsid w:val="00B608DB"/>
    <w:rsid w:val="00B60F97"/>
    <w:rsid w:val="00B60FD5"/>
    <w:rsid w:val="00B6122D"/>
    <w:rsid w:val="00B6125D"/>
    <w:rsid w:val="00B61D56"/>
    <w:rsid w:val="00B62011"/>
    <w:rsid w:val="00B628DA"/>
    <w:rsid w:val="00B629BC"/>
    <w:rsid w:val="00B62B8B"/>
    <w:rsid w:val="00B62CFE"/>
    <w:rsid w:val="00B6315E"/>
    <w:rsid w:val="00B6342F"/>
    <w:rsid w:val="00B63E21"/>
    <w:rsid w:val="00B63E7D"/>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0795"/>
    <w:rsid w:val="00B71051"/>
    <w:rsid w:val="00B710B7"/>
    <w:rsid w:val="00B71261"/>
    <w:rsid w:val="00B712A8"/>
    <w:rsid w:val="00B71576"/>
    <w:rsid w:val="00B7198C"/>
    <w:rsid w:val="00B71CD5"/>
    <w:rsid w:val="00B71D72"/>
    <w:rsid w:val="00B7250D"/>
    <w:rsid w:val="00B729C3"/>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7A9"/>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81A"/>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9BB"/>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40D"/>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35C"/>
    <w:rsid w:val="00BC1B9E"/>
    <w:rsid w:val="00BC24A4"/>
    <w:rsid w:val="00BC26F1"/>
    <w:rsid w:val="00BC2741"/>
    <w:rsid w:val="00BC30EB"/>
    <w:rsid w:val="00BC33BC"/>
    <w:rsid w:val="00BC3A10"/>
    <w:rsid w:val="00BC3F66"/>
    <w:rsid w:val="00BC3F74"/>
    <w:rsid w:val="00BC4029"/>
    <w:rsid w:val="00BC4245"/>
    <w:rsid w:val="00BC4C5E"/>
    <w:rsid w:val="00BC4FF7"/>
    <w:rsid w:val="00BC5233"/>
    <w:rsid w:val="00BC5EC6"/>
    <w:rsid w:val="00BC5ECA"/>
    <w:rsid w:val="00BC5F9F"/>
    <w:rsid w:val="00BC5FA2"/>
    <w:rsid w:val="00BC61E3"/>
    <w:rsid w:val="00BC6B61"/>
    <w:rsid w:val="00BC6BEC"/>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139"/>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54B"/>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05F"/>
    <w:rsid w:val="00C0042A"/>
    <w:rsid w:val="00C00956"/>
    <w:rsid w:val="00C00AF4"/>
    <w:rsid w:val="00C00D5F"/>
    <w:rsid w:val="00C00E5B"/>
    <w:rsid w:val="00C00E96"/>
    <w:rsid w:val="00C01B86"/>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91E"/>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46BF"/>
    <w:rsid w:val="00C15584"/>
    <w:rsid w:val="00C1609F"/>
    <w:rsid w:val="00C16541"/>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954"/>
    <w:rsid w:val="00C36D51"/>
    <w:rsid w:val="00C36EEF"/>
    <w:rsid w:val="00C37D4F"/>
    <w:rsid w:val="00C40392"/>
    <w:rsid w:val="00C410BE"/>
    <w:rsid w:val="00C421B7"/>
    <w:rsid w:val="00C42CC7"/>
    <w:rsid w:val="00C42ED0"/>
    <w:rsid w:val="00C444B7"/>
    <w:rsid w:val="00C44BB2"/>
    <w:rsid w:val="00C44D97"/>
    <w:rsid w:val="00C44E3A"/>
    <w:rsid w:val="00C4503A"/>
    <w:rsid w:val="00C45C2A"/>
    <w:rsid w:val="00C4654D"/>
    <w:rsid w:val="00C46602"/>
    <w:rsid w:val="00C46BA6"/>
    <w:rsid w:val="00C46BE1"/>
    <w:rsid w:val="00C46D8E"/>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3B6"/>
    <w:rsid w:val="00C53A38"/>
    <w:rsid w:val="00C53A87"/>
    <w:rsid w:val="00C53E05"/>
    <w:rsid w:val="00C53E87"/>
    <w:rsid w:val="00C543CC"/>
    <w:rsid w:val="00C544BF"/>
    <w:rsid w:val="00C54940"/>
    <w:rsid w:val="00C549ED"/>
    <w:rsid w:val="00C54B71"/>
    <w:rsid w:val="00C54F88"/>
    <w:rsid w:val="00C551A9"/>
    <w:rsid w:val="00C55414"/>
    <w:rsid w:val="00C56034"/>
    <w:rsid w:val="00C560CF"/>
    <w:rsid w:val="00C5613F"/>
    <w:rsid w:val="00C563A2"/>
    <w:rsid w:val="00C56A89"/>
    <w:rsid w:val="00C56BE4"/>
    <w:rsid w:val="00C57126"/>
    <w:rsid w:val="00C57D8A"/>
    <w:rsid w:val="00C57DA9"/>
    <w:rsid w:val="00C600FA"/>
    <w:rsid w:val="00C60E09"/>
    <w:rsid w:val="00C60F9B"/>
    <w:rsid w:val="00C610CE"/>
    <w:rsid w:val="00C61201"/>
    <w:rsid w:val="00C6125B"/>
    <w:rsid w:val="00C617A3"/>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B5"/>
    <w:rsid w:val="00C64FF0"/>
    <w:rsid w:val="00C65EC3"/>
    <w:rsid w:val="00C660EF"/>
    <w:rsid w:val="00C66215"/>
    <w:rsid w:val="00C66879"/>
    <w:rsid w:val="00C66D90"/>
    <w:rsid w:val="00C670E1"/>
    <w:rsid w:val="00C671D7"/>
    <w:rsid w:val="00C6730D"/>
    <w:rsid w:val="00C67328"/>
    <w:rsid w:val="00C67622"/>
    <w:rsid w:val="00C6771C"/>
    <w:rsid w:val="00C6776A"/>
    <w:rsid w:val="00C67BF8"/>
    <w:rsid w:val="00C67FF6"/>
    <w:rsid w:val="00C70140"/>
    <w:rsid w:val="00C709F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1DD"/>
    <w:rsid w:val="00C80395"/>
    <w:rsid w:val="00C8049E"/>
    <w:rsid w:val="00C80AF5"/>
    <w:rsid w:val="00C80EE7"/>
    <w:rsid w:val="00C816BC"/>
    <w:rsid w:val="00C818FE"/>
    <w:rsid w:val="00C81ADA"/>
    <w:rsid w:val="00C824C3"/>
    <w:rsid w:val="00C82545"/>
    <w:rsid w:val="00C82F75"/>
    <w:rsid w:val="00C83013"/>
    <w:rsid w:val="00C833F9"/>
    <w:rsid w:val="00C83756"/>
    <w:rsid w:val="00C83C5C"/>
    <w:rsid w:val="00C83FEE"/>
    <w:rsid w:val="00C8437C"/>
    <w:rsid w:val="00C84604"/>
    <w:rsid w:val="00C84855"/>
    <w:rsid w:val="00C852E7"/>
    <w:rsid w:val="00C856B3"/>
    <w:rsid w:val="00C8628A"/>
    <w:rsid w:val="00C865CD"/>
    <w:rsid w:val="00C865E0"/>
    <w:rsid w:val="00C869C6"/>
    <w:rsid w:val="00C86AD8"/>
    <w:rsid w:val="00C86D4C"/>
    <w:rsid w:val="00C87412"/>
    <w:rsid w:val="00C8745D"/>
    <w:rsid w:val="00C877FD"/>
    <w:rsid w:val="00C87A0B"/>
    <w:rsid w:val="00C87AB9"/>
    <w:rsid w:val="00C87C14"/>
    <w:rsid w:val="00C87E29"/>
    <w:rsid w:val="00C87F09"/>
    <w:rsid w:val="00C905D0"/>
    <w:rsid w:val="00C90919"/>
    <w:rsid w:val="00C90C21"/>
    <w:rsid w:val="00C90E86"/>
    <w:rsid w:val="00C9223F"/>
    <w:rsid w:val="00C93759"/>
    <w:rsid w:val="00C939C2"/>
    <w:rsid w:val="00C93C1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8CE"/>
    <w:rsid w:val="00CB0999"/>
    <w:rsid w:val="00CB0AFB"/>
    <w:rsid w:val="00CB10CA"/>
    <w:rsid w:val="00CB1615"/>
    <w:rsid w:val="00CB1858"/>
    <w:rsid w:val="00CB1F70"/>
    <w:rsid w:val="00CB21C5"/>
    <w:rsid w:val="00CB25C5"/>
    <w:rsid w:val="00CB2C08"/>
    <w:rsid w:val="00CB313B"/>
    <w:rsid w:val="00CB3AC4"/>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22D"/>
    <w:rsid w:val="00CC0E41"/>
    <w:rsid w:val="00CC109A"/>
    <w:rsid w:val="00CC20A5"/>
    <w:rsid w:val="00CC2200"/>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092"/>
    <w:rsid w:val="00CD13E5"/>
    <w:rsid w:val="00CD1880"/>
    <w:rsid w:val="00CD1BD3"/>
    <w:rsid w:val="00CD1E41"/>
    <w:rsid w:val="00CD2AC3"/>
    <w:rsid w:val="00CD3320"/>
    <w:rsid w:val="00CD386A"/>
    <w:rsid w:val="00CD3892"/>
    <w:rsid w:val="00CD39DC"/>
    <w:rsid w:val="00CD4704"/>
    <w:rsid w:val="00CD4CA6"/>
    <w:rsid w:val="00CD546E"/>
    <w:rsid w:val="00CD556B"/>
    <w:rsid w:val="00CD5608"/>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7DC"/>
    <w:rsid w:val="00CE3B78"/>
    <w:rsid w:val="00CE4E0F"/>
    <w:rsid w:val="00CE4F8B"/>
    <w:rsid w:val="00CE5645"/>
    <w:rsid w:val="00CE566C"/>
    <w:rsid w:val="00CE57B6"/>
    <w:rsid w:val="00CE597D"/>
    <w:rsid w:val="00CE6162"/>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66B"/>
    <w:rsid w:val="00CF3790"/>
    <w:rsid w:val="00CF387A"/>
    <w:rsid w:val="00CF3B66"/>
    <w:rsid w:val="00CF4097"/>
    <w:rsid w:val="00CF40C5"/>
    <w:rsid w:val="00CF41A4"/>
    <w:rsid w:val="00CF4C49"/>
    <w:rsid w:val="00CF4F42"/>
    <w:rsid w:val="00CF513E"/>
    <w:rsid w:val="00CF56D5"/>
    <w:rsid w:val="00CF57C7"/>
    <w:rsid w:val="00CF5BCA"/>
    <w:rsid w:val="00CF5DDA"/>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45F3"/>
    <w:rsid w:val="00D04EC2"/>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9BB"/>
    <w:rsid w:val="00D15A2A"/>
    <w:rsid w:val="00D15E0C"/>
    <w:rsid w:val="00D16668"/>
    <w:rsid w:val="00D167C2"/>
    <w:rsid w:val="00D16868"/>
    <w:rsid w:val="00D16AD9"/>
    <w:rsid w:val="00D16DD3"/>
    <w:rsid w:val="00D16EAF"/>
    <w:rsid w:val="00D175C5"/>
    <w:rsid w:val="00D17800"/>
    <w:rsid w:val="00D204A7"/>
    <w:rsid w:val="00D20D34"/>
    <w:rsid w:val="00D21012"/>
    <w:rsid w:val="00D21563"/>
    <w:rsid w:val="00D21732"/>
    <w:rsid w:val="00D2208F"/>
    <w:rsid w:val="00D22C71"/>
    <w:rsid w:val="00D22D0E"/>
    <w:rsid w:val="00D22EDA"/>
    <w:rsid w:val="00D230A5"/>
    <w:rsid w:val="00D23248"/>
    <w:rsid w:val="00D23602"/>
    <w:rsid w:val="00D23BEB"/>
    <w:rsid w:val="00D23DAE"/>
    <w:rsid w:val="00D23DCA"/>
    <w:rsid w:val="00D23E2B"/>
    <w:rsid w:val="00D23E71"/>
    <w:rsid w:val="00D23EA0"/>
    <w:rsid w:val="00D24EB6"/>
    <w:rsid w:val="00D24FF5"/>
    <w:rsid w:val="00D25DA1"/>
    <w:rsid w:val="00D268BB"/>
    <w:rsid w:val="00D268ED"/>
    <w:rsid w:val="00D26DED"/>
    <w:rsid w:val="00D2719E"/>
    <w:rsid w:val="00D27B3D"/>
    <w:rsid w:val="00D3051E"/>
    <w:rsid w:val="00D30897"/>
    <w:rsid w:val="00D31133"/>
    <w:rsid w:val="00D312DF"/>
    <w:rsid w:val="00D3142E"/>
    <w:rsid w:val="00D31779"/>
    <w:rsid w:val="00D31A1A"/>
    <w:rsid w:val="00D32097"/>
    <w:rsid w:val="00D33009"/>
    <w:rsid w:val="00D338F7"/>
    <w:rsid w:val="00D33ACD"/>
    <w:rsid w:val="00D33BB2"/>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CA3"/>
    <w:rsid w:val="00D40DAB"/>
    <w:rsid w:val="00D41325"/>
    <w:rsid w:val="00D41333"/>
    <w:rsid w:val="00D41AF2"/>
    <w:rsid w:val="00D42028"/>
    <w:rsid w:val="00D43FA0"/>
    <w:rsid w:val="00D442E5"/>
    <w:rsid w:val="00D44531"/>
    <w:rsid w:val="00D44817"/>
    <w:rsid w:val="00D44B7D"/>
    <w:rsid w:val="00D45111"/>
    <w:rsid w:val="00D4578C"/>
    <w:rsid w:val="00D45FDF"/>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2D4F"/>
    <w:rsid w:val="00D63046"/>
    <w:rsid w:val="00D633B7"/>
    <w:rsid w:val="00D633FB"/>
    <w:rsid w:val="00D63FE5"/>
    <w:rsid w:val="00D6482D"/>
    <w:rsid w:val="00D64A10"/>
    <w:rsid w:val="00D64B49"/>
    <w:rsid w:val="00D64D18"/>
    <w:rsid w:val="00D64DC8"/>
    <w:rsid w:val="00D65BD9"/>
    <w:rsid w:val="00D65BEE"/>
    <w:rsid w:val="00D65E1A"/>
    <w:rsid w:val="00D65FCF"/>
    <w:rsid w:val="00D6636F"/>
    <w:rsid w:val="00D66458"/>
    <w:rsid w:val="00D66A72"/>
    <w:rsid w:val="00D66AA4"/>
    <w:rsid w:val="00D675D0"/>
    <w:rsid w:val="00D675E8"/>
    <w:rsid w:val="00D67C9C"/>
    <w:rsid w:val="00D67D0C"/>
    <w:rsid w:val="00D67F52"/>
    <w:rsid w:val="00D701A1"/>
    <w:rsid w:val="00D712EA"/>
    <w:rsid w:val="00D71344"/>
    <w:rsid w:val="00D71424"/>
    <w:rsid w:val="00D714E7"/>
    <w:rsid w:val="00D71842"/>
    <w:rsid w:val="00D71AC7"/>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A3C"/>
    <w:rsid w:val="00D87CA4"/>
    <w:rsid w:val="00D87E4B"/>
    <w:rsid w:val="00D87F36"/>
    <w:rsid w:val="00D9011E"/>
    <w:rsid w:val="00D90384"/>
    <w:rsid w:val="00D90602"/>
    <w:rsid w:val="00D90C34"/>
    <w:rsid w:val="00D90D6E"/>
    <w:rsid w:val="00D9103F"/>
    <w:rsid w:val="00D9126A"/>
    <w:rsid w:val="00D91800"/>
    <w:rsid w:val="00D919FC"/>
    <w:rsid w:val="00D91C81"/>
    <w:rsid w:val="00D929E2"/>
    <w:rsid w:val="00D92E01"/>
    <w:rsid w:val="00D92E1E"/>
    <w:rsid w:val="00D93529"/>
    <w:rsid w:val="00D93587"/>
    <w:rsid w:val="00D93BE3"/>
    <w:rsid w:val="00D94390"/>
    <w:rsid w:val="00D9542E"/>
    <w:rsid w:val="00D95615"/>
    <w:rsid w:val="00D9578D"/>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6F9"/>
    <w:rsid w:val="00DA599A"/>
    <w:rsid w:val="00DA5F0E"/>
    <w:rsid w:val="00DA5F81"/>
    <w:rsid w:val="00DA61FB"/>
    <w:rsid w:val="00DA6307"/>
    <w:rsid w:val="00DA642D"/>
    <w:rsid w:val="00DA6529"/>
    <w:rsid w:val="00DA669F"/>
    <w:rsid w:val="00DA69BA"/>
    <w:rsid w:val="00DA6EC9"/>
    <w:rsid w:val="00DA6F8A"/>
    <w:rsid w:val="00DA711A"/>
    <w:rsid w:val="00DA7B02"/>
    <w:rsid w:val="00DB06DE"/>
    <w:rsid w:val="00DB072C"/>
    <w:rsid w:val="00DB11AA"/>
    <w:rsid w:val="00DB14D9"/>
    <w:rsid w:val="00DB15A2"/>
    <w:rsid w:val="00DB181B"/>
    <w:rsid w:val="00DB1AEC"/>
    <w:rsid w:val="00DB20BE"/>
    <w:rsid w:val="00DB22CD"/>
    <w:rsid w:val="00DB3288"/>
    <w:rsid w:val="00DB39C3"/>
    <w:rsid w:val="00DB40FC"/>
    <w:rsid w:val="00DB44A2"/>
    <w:rsid w:val="00DB4F16"/>
    <w:rsid w:val="00DB50FB"/>
    <w:rsid w:val="00DB51FE"/>
    <w:rsid w:val="00DB5D81"/>
    <w:rsid w:val="00DB6E30"/>
    <w:rsid w:val="00DB7680"/>
    <w:rsid w:val="00DB7683"/>
    <w:rsid w:val="00DC02C1"/>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17E"/>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3B01"/>
    <w:rsid w:val="00DE45CD"/>
    <w:rsid w:val="00DE53F1"/>
    <w:rsid w:val="00DE5A7D"/>
    <w:rsid w:val="00DE5C08"/>
    <w:rsid w:val="00DE5E79"/>
    <w:rsid w:val="00DE61A8"/>
    <w:rsid w:val="00DE62E6"/>
    <w:rsid w:val="00DE63E1"/>
    <w:rsid w:val="00DE714A"/>
    <w:rsid w:val="00DE7354"/>
    <w:rsid w:val="00DE7A28"/>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C11"/>
    <w:rsid w:val="00DF73AC"/>
    <w:rsid w:val="00DF7613"/>
    <w:rsid w:val="00DF7809"/>
    <w:rsid w:val="00E001B9"/>
    <w:rsid w:val="00E001C8"/>
    <w:rsid w:val="00E007C7"/>
    <w:rsid w:val="00E00965"/>
    <w:rsid w:val="00E009AC"/>
    <w:rsid w:val="00E00AC9"/>
    <w:rsid w:val="00E00B63"/>
    <w:rsid w:val="00E01540"/>
    <w:rsid w:val="00E01C4E"/>
    <w:rsid w:val="00E02769"/>
    <w:rsid w:val="00E02A37"/>
    <w:rsid w:val="00E032F9"/>
    <w:rsid w:val="00E03B86"/>
    <w:rsid w:val="00E04581"/>
    <w:rsid w:val="00E04D3A"/>
    <w:rsid w:val="00E04FC6"/>
    <w:rsid w:val="00E05091"/>
    <w:rsid w:val="00E052E0"/>
    <w:rsid w:val="00E05A2F"/>
    <w:rsid w:val="00E063DF"/>
    <w:rsid w:val="00E06DE0"/>
    <w:rsid w:val="00E06F14"/>
    <w:rsid w:val="00E07301"/>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791"/>
    <w:rsid w:val="00E229F5"/>
    <w:rsid w:val="00E22A49"/>
    <w:rsid w:val="00E22DCF"/>
    <w:rsid w:val="00E22DDA"/>
    <w:rsid w:val="00E231E0"/>
    <w:rsid w:val="00E237D1"/>
    <w:rsid w:val="00E2410B"/>
    <w:rsid w:val="00E244B4"/>
    <w:rsid w:val="00E24968"/>
    <w:rsid w:val="00E2520C"/>
    <w:rsid w:val="00E2529A"/>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1E0"/>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47E3F"/>
    <w:rsid w:val="00E50821"/>
    <w:rsid w:val="00E50B85"/>
    <w:rsid w:val="00E50E58"/>
    <w:rsid w:val="00E51928"/>
    <w:rsid w:val="00E51EC0"/>
    <w:rsid w:val="00E529BB"/>
    <w:rsid w:val="00E53040"/>
    <w:rsid w:val="00E5332E"/>
    <w:rsid w:val="00E5347A"/>
    <w:rsid w:val="00E53541"/>
    <w:rsid w:val="00E53A12"/>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D20"/>
    <w:rsid w:val="00E67F31"/>
    <w:rsid w:val="00E702E1"/>
    <w:rsid w:val="00E7037E"/>
    <w:rsid w:val="00E70DE5"/>
    <w:rsid w:val="00E711FE"/>
    <w:rsid w:val="00E71E31"/>
    <w:rsid w:val="00E7225E"/>
    <w:rsid w:val="00E725B1"/>
    <w:rsid w:val="00E725F2"/>
    <w:rsid w:val="00E7276B"/>
    <w:rsid w:val="00E72D27"/>
    <w:rsid w:val="00E72DBA"/>
    <w:rsid w:val="00E73012"/>
    <w:rsid w:val="00E73053"/>
    <w:rsid w:val="00E73673"/>
    <w:rsid w:val="00E73740"/>
    <w:rsid w:val="00E73CD5"/>
    <w:rsid w:val="00E75193"/>
    <w:rsid w:val="00E757C7"/>
    <w:rsid w:val="00E75A8D"/>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351"/>
    <w:rsid w:val="00E855E8"/>
    <w:rsid w:val="00E85968"/>
    <w:rsid w:val="00E85B1C"/>
    <w:rsid w:val="00E85B61"/>
    <w:rsid w:val="00E86A1D"/>
    <w:rsid w:val="00E87215"/>
    <w:rsid w:val="00E87783"/>
    <w:rsid w:val="00E87899"/>
    <w:rsid w:val="00E87B10"/>
    <w:rsid w:val="00E87ECC"/>
    <w:rsid w:val="00E902AB"/>
    <w:rsid w:val="00E908A2"/>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47D"/>
    <w:rsid w:val="00E9391A"/>
    <w:rsid w:val="00E93E12"/>
    <w:rsid w:val="00E93E9A"/>
    <w:rsid w:val="00E943E7"/>
    <w:rsid w:val="00E9449A"/>
    <w:rsid w:val="00E94D1E"/>
    <w:rsid w:val="00E94E88"/>
    <w:rsid w:val="00E958B5"/>
    <w:rsid w:val="00E95A75"/>
    <w:rsid w:val="00E95B05"/>
    <w:rsid w:val="00E95EBC"/>
    <w:rsid w:val="00E96023"/>
    <w:rsid w:val="00E964AF"/>
    <w:rsid w:val="00E9662D"/>
    <w:rsid w:val="00E9701F"/>
    <w:rsid w:val="00E978CA"/>
    <w:rsid w:val="00E979D2"/>
    <w:rsid w:val="00EA0256"/>
    <w:rsid w:val="00EA05E4"/>
    <w:rsid w:val="00EA068D"/>
    <w:rsid w:val="00EA09E6"/>
    <w:rsid w:val="00EA0B5B"/>
    <w:rsid w:val="00EA1043"/>
    <w:rsid w:val="00EA11FD"/>
    <w:rsid w:val="00EA147D"/>
    <w:rsid w:val="00EA14AB"/>
    <w:rsid w:val="00EA15EC"/>
    <w:rsid w:val="00EA1D1E"/>
    <w:rsid w:val="00EA1E56"/>
    <w:rsid w:val="00EA1EAA"/>
    <w:rsid w:val="00EA2847"/>
    <w:rsid w:val="00EA3381"/>
    <w:rsid w:val="00EA39E8"/>
    <w:rsid w:val="00EA3EC2"/>
    <w:rsid w:val="00EA4766"/>
    <w:rsid w:val="00EA49AE"/>
    <w:rsid w:val="00EA4A8A"/>
    <w:rsid w:val="00EA4B34"/>
    <w:rsid w:val="00EA552C"/>
    <w:rsid w:val="00EA593D"/>
    <w:rsid w:val="00EA633E"/>
    <w:rsid w:val="00EA652B"/>
    <w:rsid w:val="00EA664C"/>
    <w:rsid w:val="00EA66A3"/>
    <w:rsid w:val="00EA6792"/>
    <w:rsid w:val="00EA6C38"/>
    <w:rsid w:val="00EA6DEA"/>
    <w:rsid w:val="00EA6F05"/>
    <w:rsid w:val="00EA7629"/>
    <w:rsid w:val="00EA76B8"/>
    <w:rsid w:val="00EA771D"/>
    <w:rsid w:val="00EA773E"/>
    <w:rsid w:val="00EA7A98"/>
    <w:rsid w:val="00EB043F"/>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4FFC"/>
    <w:rsid w:val="00EB551B"/>
    <w:rsid w:val="00EB5657"/>
    <w:rsid w:val="00EB6E80"/>
    <w:rsid w:val="00EB77F5"/>
    <w:rsid w:val="00EB7FC2"/>
    <w:rsid w:val="00EC03BE"/>
    <w:rsid w:val="00EC04C9"/>
    <w:rsid w:val="00EC0893"/>
    <w:rsid w:val="00EC1B2D"/>
    <w:rsid w:val="00EC1D3E"/>
    <w:rsid w:val="00EC28F4"/>
    <w:rsid w:val="00EC2B89"/>
    <w:rsid w:val="00EC2D17"/>
    <w:rsid w:val="00EC3AEF"/>
    <w:rsid w:val="00EC3ED7"/>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C7DE4"/>
    <w:rsid w:val="00ED00DE"/>
    <w:rsid w:val="00ED02AB"/>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30F"/>
    <w:rsid w:val="00EE79D7"/>
    <w:rsid w:val="00EF009A"/>
    <w:rsid w:val="00EF0701"/>
    <w:rsid w:val="00EF08AA"/>
    <w:rsid w:val="00EF0DBD"/>
    <w:rsid w:val="00EF1095"/>
    <w:rsid w:val="00EF1207"/>
    <w:rsid w:val="00EF1234"/>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62A"/>
    <w:rsid w:val="00F02800"/>
    <w:rsid w:val="00F02F55"/>
    <w:rsid w:val="00F03009"/>
    <w:rsid w:val="00F0320E"/>
    <w:rsid w:val="00F03371"/>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04D"/>
    <w:rsid w:val="00F12642"/>
    <w:rsid w:val="00F128F7"/>
    <w:rsid w:val="00F13367"/>
    <w:rsid w:val="00F133E1"/>
    <w:rsid w:val="00F13B8B"/>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0A1"/>
    <w:rsid w:val="00F24758"/>
    <w:rsid w:val="00F24894"/>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C5F"/>
    <w:rsid w:val="00F30D14"/>
    <w:rsid w:val="00F3162C"/>
    <w:rsid w:val="00F31BC2"/>
    <w:rsid w:val="00F31D95"/>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3E27"/>
    <w:rsid w:val="00F4454F"/>
    <w:rsid w:val="00F44B2E"/>
    <w:rsid w:val="00F45735"/>
    <w:rsid w:val="00F45E58"/>
    <w:rsid w:val="00F45F44"/>
    <w:rsid w:val="00F46173"/>
    <w:rsid w:val="00F46237"/>
    <w:rsid w:val="00F462E4"/>
    <w:rsid w:val="00F4631D"/>
    <w:rsid w:val="00F4738C"/>
    <w:rsid w:val="00F47440"/>
    <w:rsid w:val="00F47720"/>
    <w:rsid w:val="00F4781B"/>
    <w:rsid w:val="00F47ABE"/>
    <w:rsid w:val="00F47B4F"/>
    <w:rsid w:val="00F47C6C"/>
    <w:rsid w:val="00F50270"/>
    <w:rsid w:val="00F50EF1"/>
    <w:rsid w:val="00F513F0"/>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AD0"/>
    <w:rsid w:val="00F56C05"/>
    <w:rsid w:val="00F56E59"/>
    <w:rsid w:val="00F56F72"/>
    <w:rsid w:val="00F575A2"/>
    <w:rsid w:val="00F607AD"/>
    <w:rsid w:val="00F60E75"/>
    <w:rsid w:val="00F61161"/>
    <w:rsid w:val="00F6182E"/>
    <w:rsid w:val="00F6198F"/>
    <w:rsid w:val="00F626D6"/>
    <w:rsid w:val="00F628A6"/>
    <w:rsid w:val="00F62EA8"/>
    <w:rsid w:val="00F62F09"/>
    <w:rsid w:val="00F632FA"/>
    <w:rsid w:val="00F63799"/>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0F58"/>
    <w:rsid w:val="00F71912"/>
    <w:rsid w:val="00F719DE"/>
    <w:rsid w:val="00F71C26"/>
    <w:rsid w:val="00F7200D"/>
    <w:rsid w:val="00F72C93"/>
    <w:rsid w:val="00F72F7D"/>
    <w:rsid w:val="00F7338F"/>
    <w:rsid w:val="00F735BB"/>
    <w:rsid w:val="00F73A77"/>
    <w:rsid w:val="00F73C31"/>
    <w:rsid w:val="00F73E93"/>
    <w:rsid w:val="00F746AA"/>
    <w:rsid w:val="00F74937"/>
    <w:rsid w:val="00F7496A"/>
    <w:rsid w:val="00F7509B"/>
    <w:rsid w:val="00F7588D"/>
    <w:rsid w:val="00F75A8B"/>
    <w:rsid w:val="00F75B6C"/>
    <w:rsid w:val="00F75F8D"/>
    <w:rsid w:val="00F760CD"/>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753"/>
    <w:rsid w:val="00F82867"/>
    <w:rsid w:val="00F8299E"/>
    <w:rsid w:val="00F82A79"/>
    <w:rsid w:val="00F8318B"/>
    <w:rsid w:val="00F834BB"/>
    <w:rsid w:val="00F834DE"/>
    <w:rsid w:val="00F83C00"/>
    <w:rsid w:val="00F84490"/>
    <w:rsid w:val="00F846FB"/>
    <w:rsid w:val="00F84769"/>
    <w:rsid w:val="00F8477B"/>
    <w:rsid w:val="00F8521A"/>
    <w:rsid w:val="00F854B4"/>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153"/>
    <w:rsid w:val="00F9321A"/>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C47"/>
    <w:rsid w:val="00FA3F5C"/>
    <w:rsid w:val="00FA420B"/>
    <w:rsid w:val="00FA5379"/>
    <w:rsid w:val="00FA5621"/>
    <w:rsid w:val="00FA56AE"/>
    <w:rsid w:val="00FA5825"/>
    <w:rsid w:val="00FA66EA"/>
    <w:rsid w:val="00FA6CFE"/>
    <w:rsid w:val="00FA7C6D"/>
    <w:rsid w:val="00FB03EA"/>
    <w:rsid w:val="00FB043D"/>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195"/>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158"/>
    <w:rsid w:val="00FC423E"/>
    <w:rsid w:val="00FC49A8"/>
    <w:rsid w:val="00FC51BD"/>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4959"/>
    <w:rsid w:val="00FD4EC8"/>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0CC"/>
    <w:rsid w:val="00FE61FE"/>
    <w:rsid w:val="00FE661B"/>
    <w:rsid w:val="00FE6A95"/>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4DE6"/>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5D795F6-39A6-459F-8669-D0143741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Normal"/>
    <w:link w:val="ReferenceChar"/>
    <w:qFormat/>
    <w:rsid w:val="00C93C19"/>
    <w:pPr>
      <w:numPr>
        <w:numId w:val="30"/>
      </w:numPr>
      <w:spacing w:after="0"/>
    </w:pPr>
    <w:rPr>
      <w:rFonts w:eastAsia="Times New Roman"/>
      <w:lang w:val="en-US" w:eastAsia="en-US"/>
    </w:rPr>
  </w:style>
  <w:style w:type="character" w:customStyle="1" w:styleId="ReferenceChar">
    <w:name w:val="Reference Char"/>
    <w:link w:val="Reference0"/>
    <w:rsid w:val="00C93C1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1514056">
      <w:bodyDiv w:val="1"/>
      <w:marLeft w:val="0"/>
      <w:marRight w:val="0"/>
      <w:marTop w:val="0"/>
      <w:marBottom w:val="0"/>
      <w:divBdr>
        <w:top w:val="none" w:sz="0" w:space="0" w:color="auto"/>
        <w:left w:val="none" w:sz="0" w:space="0" w:color="auto"/>
        <w:bottom w:val="none" w:sz="0" w:space="0" w:color="auto"/>
        <w:right w:val="none" w:sz="0" w:space="0" w:color="auto"/>
      </w:divBdr>
      <w:divsChild>
        <w:div w:id="1762870608">
          <w:marLeft w:val="547"/>
          <w:marRight w:val="0"/>
          <w:marTop w:val="0"/>
          <w:marBottom w:val="0"/>
          <w:divBdr>
            <w:top w:val="none" w:sz="0" w:space="0" w:color="auto"/>
            <w:left w:val="none" w:sz="0" w:space="0" w:color="auto"/>
            <w:bottom w:val="none" w:sz="0" w:space="0" w:color="auto"/>
            <w:right w:val="none" w:sz="0" w:space="0" w:color="auto"/>
          </w:divBdr>
        </w:div>
        <w:div w:id="640817026">
          <w:marLeft w:val="547"/>
          <w:marRight w:val="0"/>
          <w:marTop w:val="0"/>
          <w:marBottom w:val="0"/>
          <w:divBdr>
            <w:top w:val="none" w:sz="0" w:space="0" w:color="auto"/>
            <w:left w:val="none" w:sz="0" w:space="0" w:color="auto"/>
            <w:bottom w:val="none" w:sz="0" w:space="0" w:color="auto"/>
            <w:right w:val="none" w:sz="0" w:space="0" w:color="auto"/>
          </w:divBdr>
        </w:div>
        <w:div w:id="1725786850">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72984303">
      <w:bodyDiv w:val="1"/>
      <w:marLeft w:val="0"/>
      <w:marRight w:val="0"/>
      <w:marTop w:val="0"/>
      <w:marBottom w:val="0"/>
      <w:divBdr>
        <w:top w:val="none" w:sz="0" w:space="0" w:color="auto"/>
        <w:left w:val="none" w:sz="0" w:space="0" w:color="auto"/>
        <w:bottom w:val="none" w:sz="0" w:space="0" w:color="auto"/>
        <w:right w:val="none" w:sz="0" w:space="0" w:color="auto"/>
      </w:divBdr>
      <w:divsChild>
        <w:div w:id="2037610038">
          <w:marLeft w:val="547"/>
          <w:marRight w:val="0"/>
          <w:marTop w:val="0"/>
          <w:marBottom w:val="0"/>
          <w:divBdr>
            <w:top w:val="none" w:sz="0" w:space="0" w:color="auto"/>
            <w:left w:val="none" w:sz="0" w:space="0" w:color="auto"/>
            <w:bottom w:val="none" w:sz="0" w:space="0" w:color="auto"/>
            <w:right w:val="none" w:sz="0" w:space="0" w:color="auto"/>
          </w:divBdr>
        </w:div>
        <w:div w:id="526254126">
          <w:marLeft w:val="547"/>
          <w:marRight w:val="0"/>
          <w:marTop w:val="0"/>
          <w:marBottom w:val="0"/>
          <w:divBdr>
            <w:top w:val="none" w:sz="0" w:space="0" w:color="auto"/>
            <w:left w:val="none" w:sz="0" w:space="0" w:color="auto"/>
            <w:bottom w:val="none" w:sz="0" w:space="0" w:color="auto"/>
            <w:right w:val="none" w:sz="0" w:space="0" w:color="auto"/>
          </w:divBdr>
        </w:div>
        <w:div w:id="1234200186">
          <w:marLeft w:val="547"/>
          <w:marRight w:val="0"/>
          <w:marTop w:val="0"/>
          <w:marBottom w:val="0"/>
          <w:divBdr>
            <w:top w:val="none" w:sz="0" w:space="0" w:color="auto"/>
            <w:left w:val="none" w:sz="0" w:space="0" w:color="auto"/>
            <w:bottom w:val="none" w:sz="0" w:space="0" w:color="auto"/>
            <w:right w:val="none" w:sz="0" w:space="0" w:color="auto"/>
          </w:divBdr>
        </w:div>
        <w:div w:id="549075672">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2569982">
      <w:bodyDiv w:val="1"/>
      <w:marLeft w:val="0"/>
      <w:marRight w:val="0"/>
      <w:marTop w:val="0"/>
      <w:marBottom w:val="0"/>
      <w:divBdr>
        <w:top w:val="none" w:sz="0" w:space="0" w:color="auto"/>
        <w:left w:val="none" w:sz="0" w:space="0" w:color="auto"/>
        <w:bottom w:val="none" w:sz="0" w:space="0" w:color="auto"/>
        <w:right w:val="none" w:sz="0" w:space="0" w:color="auto"/>
      </w:divBdr>
      <w:divsChild>
        <w:div w:id="216161138">
          <w:marLeft w:val="547"/>
          <w:marRight w:val="0"/>
          <w:marTop w:val="0"/>
          <w:marBottom w:val="0"/>
          <w:divBdr>
            <w:top w:val="none" w:sz="0" w:space="0" w:color="auto"/>
            <w:left w:val="none" w:sz="0" w:space="0" w:color="auto"/>
            <w:bottom w:val="none" w:sz="0" w:space="0" w:color="auto"/>
            <w:right w:val="none" w:sz="0" w:space="0" w:color="auto"/>
          </w:divBdr>
        </w:div>
        <w:div w:id="434789484">
          <w:marLeft w:val="547"/>
          <w:marRight w:val="0"/>
          <w:marTop w:val="0"/>
          <w:marBottom w:val="0"/>
          <w:divBdr>
            <w:top w:val="none" w:sz="0" w:space="0" w:color="auto"/>
            <w:left w:val="none" w:sz="0" w:space="0" w:color="auto"/>
            <w:bottom w:val="none" w:sz="0" w:space="0" w:color="auto"/>
            <w:right w:val="none" w:sz="0" w:space="0" w:color="auto"/>
          </w:divBdr>
        </w:div>
        <w:div w:id="1938707545">
          <w:marLeft w:val="547"/>
          <w:marRight w:val="0"/>
          <w:marTop w:val="0"/>
          <w:marBottom w:val="0"/>
          <w:divBdr>
            <w:top w:val="none" w:sz="0" w:space="0" w:color="auto"/>
            <w:left w:val="none" w:sz="0" w:space="0" w:color="auto"/>
            <w:bottom w:val="none" w:sz="0" w:space="0" w:color="auto"/>
            <w:right w:val="none" w:sz="0" w:space="0" w:color="auto"/>
          </w:divBdr>
        </w:div>
        <w:div w:id="1770664081">
          <w:marLeft w:val="547"/>
          <w:marRight w:val="0"/>
          <w:marTop w:val="0"/>
          <w:marBottom w:val="0"/>
          <w:divBdr>
            <w:top w:val="none" w:sz="0" w:space="0" w:color="auto"/>
            <w:left w:val="none" w:sz="0" w:space="0" w:color="auto"/>
            <w:bottom w:val="none" w:sz="0" w:space="0" w:color="auto"/>
            <w:right w:val="none" w:sz="0" w:space="0" w:color="auto"/>
          </w:divBdr>
        </w:div>
        <w:div w:id="405616378">
          <w:marLeft w:val="547"/>
          <w:marRight w:val="0"/>
          <w:marTop w:val="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8891472">
      <w:bodyDiv w:val="1"/>
      <w:marLeft w:val="0"/>
      <w:marRight w:val="0"/>
      <w:marTop w:val="0"/>
      <w:marBottom w:val="0"/>
      <w:divBdr>
        <w:top w:val="none" w:sz="0" w:space="0" w:color="auto"/>
        <w:left w:val="none" w:sz="0" w:space="0" w:color="auto"/>
        <w:bottom w:val="none" w:sz="0" w:space="0" w:color="auto"/>
        <w:right w:val="none" w:sz="0" w:space="0" w:color="auto"/>
      </w:divBdr>
      <w:divsChild>
        <w:div w:id="313460813">
          <w:marLeft w:val="547"/>
          <w:marRight w:val="0"/>
          <w:marTop w:val="0"/>
          <w:marBottom w:val="0"/>
          <w:divBdr>
            <w:top w:val="none" w:sz="0" w:space="0" w:color="auto"/>
            <w:left w:val="none" w:sz="0" w:space="0" w:color="auto"/>
            <w:bottom w:val="none" w:sz="0" w:space="0" w:color="auto"/>
            <w:right w:val="none" w:sz="0" w:space="0" w:color="auto"/>
          </w:divBdr>
        </w:div>
        <w:div w:id="1669599174">
          <w:marLeft w:val="547"/>
          <w:marRight w:val="0"/>
          <w:marTop w:val="0"/>
          <w:marBottom w:val="0"/>
          <w:divBdr>
            <w:top w:val="none" w:sz="0" w:space="0" w:color="auto"/>
            <w:left w:val="none" w:sz="0" w:space="0" w:color="auto"/>
            <w:bottom w:val="none" w:sz="0" w:space="0" w:color="auto"/>
            <w:right w:val="none" w:sz="0" w:space="0" w:color="auto"/>
          </w:divBdr>
        </w:div>
        <w:div w:id="1301574139">
          <w:marLeft w:val="547"/>
          <w:marRight w:val="0"/>
          <w:marTop w:val="0"/>
          <w:marBottom w:val="0"/>
          <w:divBdr>
            <w:top w:val="none" w:sz="0" w:space="0" w:color="auto"/>
            <w:left w:val="none" w:sz="0" w:space="0" w:color="auto"/>
            <w:bottom w:val="none" w:sz="0" w:space="0" w:color="auto"/>
            <w:right w:val="none" w:sz="0" w:space="0" w:color="auto"/>
          </w:divBdr>
        </w:div>
        <w:div w:id="1091927724">
          <w:marLeft w:val="547"/>
          <w:marRight w:val="0"/>
          <w:marTop w:val="0"/>
          <w:marBottom w:val="0"/>
          <w:divBdr>
            <w:top w:val="none" w:sz="0" w:space="0" w:color="auto"/>
            <w:left w:val="none" w:sz="0" w:space="0" w:color="auto"/>
            <w:bottom w:val="none" w:sz="0" w:space="0" w:color="auto"/>
            <w:right w:val="none" w:sz="0" w:space="0" w:color="auto"/>
          </w:divBdr>
        </w:div>
        <w:div w:id="170875480">
          <w:marLeft w:val="1166"/>
          <w:marRight w:val="0"/>
          <w:marTop w:val="0"/>
          <w:marBottom w:val="0"/>
          <w:divBdr>
            <w:top w:val="none" w:sz="0" w:space="0" w:color="auto"/>
            <w:left w:val="none" w:sz="0" w:space="0" w:color="auto"/>
            <w:bottom w:val="none" w:sz="0" w:space="0" w:color="auto"/>
            <w:right w:val="none" w:sz="0" w:space="0" w:color="auto"/>
          </w:divBdr>
        </w:div>
        <w:div w:id="926354098">
          <w:marLeft w:val="1166"/>
          <w:marRight w:val="0"/>
          <w:marTop w:val="0"/>
          <w:marBottom w:val="0"/>
          <w:divBdr>
            <w:top w:val="none" w:sz="0" w:space="0" w:color="auto"/>
            <w:left w:val="none" w:sz="0" w:space="0" w:color="auto"/>
            <w:bottom w:val="none" w:sz="0" w:space="0" w:color="auto"/>
            <w:right w:val="none" w:sz="0" w:space="0" w:color="auto"/>
          </w:divBdr>
        </w:div>
        <w:div w:id="797380658">
          <w:marLeft w:val="1166"/>
          <w:marRight w:val="0"/>
          <w:marTop w:val="0"/>
          <w:marBottom w:val="0"/>
          <w:divBdr>
            <w:top w:val="none" w:sz="0" w:space="0" w:color="auto"/>
            <w:left w:val="none" w:sz="0" w:space="0" w:color="auto"/>
            <w:bottom w:val="none" w:sz="0" w:space="0" w:color="auto"/>
            <w:right w:val="none" w:sz="0" w:space="0" w:color="auto"/>
          </w:divBdr>
        </w:div>
        <w:div w:id="506210640">
          <w:marLeft w:val="547"/>
          <w:marRight w:val="0"/>
          <w:marTop w:val="0"/>
          <w:marBottom w:val="0"/>
          <w:divBdr>
            <w:top w:val="none" w:sz="0" w:space="0" w:color="auto"/>
            <w:left w:val="none" w:sz="0" w:space="0" w:color="auto"/>
            <w:bottom w:val="none" w:sz="0" w:space="0" w:color="auto"/>
            <w:right w:val="none" w:sz="0" w:space="0" w:color="auto"/>
          </w:divBdr>
        </w:div>
        <w:div w:id="937754822">
          <w:marLeft w:val="1166"/>
          <w:marRight w:val="0"/>
          <w:marTop w:val="0"/>
          <w:marBottom w:val="0"/>
          <w:divBdr>
            <w:top w:val="none" w:sz="0" w:space="0" w:color="auto"/>
            <w:left w:val="none" w:sz="0" w:space="0" w:color="auto"/>
            <w:bottom w:val="none" w:sz="0" w:space="0" w:color="auto"/>
            <w:right w:val="none" w:sz="0" w:space="0" w:color="auto"/>
          </w:divBdr>
        </w:div>
        <w:div w:id="1262490037">
          <w:marLeft w:val="1166"/>
          <w:marRight w:val="0"/>
          <w:marTop w:val="0"/>
          <w:marBottom w:val="0"/>
          <w:divBdr>
            <w:top w:val="none" w:sz="0" w:space="0" w:color="auto"/>
            <w:left w:val="none" w:sz="0" w:space="0" w:color="auto"/>
            <w:bottom w:val="none" w:sz="0" w:space="0" w:color="auto"/>
            <w:right w:val="none" w:sz="0" w:space="0" w:color="auto"/>
          </w:divBdr>
        </w:div>
        <w:div w:id="1006715928">
          <w:marLeft w:val="1166"/>
          <w:marRight w:val="0"/>
          <w:marTop w:val="0"/>
          <w:marBottom w:val="0"/>
          <w:divBdr>
            <w:top w:val="none" w:sz="0" w:space="0" w:color="auto"/>
            <w:left w:val="none" w:sz="0" w:space="0" w:color="auto"/>
            <w:bottom w:val="none" w:sz="0" w:space="0" w:color="auto"/>
            <w:right w:val="none" w:sz="0" w:space="0" w:color="auto"/>
          </w:divBdr>
        </w:div>
        <w:div w:id="164396405">
          <w:marLeft w:val="547"/>
          <w:marRight w:val="0"/>
          <w:marTop w:val="0"/>
          <w:marBottom w:val="0"/>
          <w:divBdr>
            <w:top w:val="none" w:sz="0" w:space="0" w:color="auto"/>
            <w:left w:val="none" w:sz="0" w:space="0" w:color="auto"/>
            <w:bottom w:val="none" w:sz="0" w:space="0" w:color="auto"/>
            <w:right w:val="none" w:sz="0" w:space="0" w:color="auto"/>
          </w:divBdr>
        </w:div>
        <w:div w:id="422073494">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883707">
      <w:bodyDiv w:val="1"/>
      <w:marLeft w:val="0"/>
      <w:marRight w:val="0"/>
      <w:marTop w:val="0"/>
      <w:marBottom w:val="0"/>
      <w:divBdr>
        <w:top w:val="none" w:sz="0" w:space="0" w:color="auto"/>
        <w:left w:val="none" w:sz="0" w:space="0" w:color="auto"/>
        <w:bottom w:val="none" w:sz="0" w:space="0" w:color="auto"/>
        <w:right w:val="none" w:sz="0" w:space="0" w:color="auto"/>
      </w:divBdr>
      <w:divsChild>
        <w:div w:id="65342706">
          <w:marLeft w:val="547"/>
          <w:marRight w:val="0"/>
          <w:marTop w:val="0"/>
          <w:marBottom w:val="0"/>
          <w:divBdr>
            <w:top w:val="none" w:sz="0" w:space="0" w:color="auto"/>
            <w:left w:val="none" w:sz="0" w:space="0" w:color="auto"/>
            <w:bottom w:val="none" w:sz="0" w:space="0" w:color="auto"/>
            <w:right w:val="none" w:sz="0" w:space="0" w:color="auto"/>
          </w:divBdr>
        </w:div>
        <w:div w:id="2058042121">
          <w:marLeft w:val="1166"/>
          <w:marRight w:val="0"/>
          <w:marTop w:val="0"/>
          <w:marBottom w:val="0"/>
          <w:divBdr>
            <w:top w:val="none" w:sz="0" w:space="0" w:color="auto"/>
            <w:left w:val="none" w:sz="0" w:space="0" w:color="auto"/>
            <w:bottom w:val="none" w:sz="0" w:space="0" w:color="auto"/>
            <w:right w:val="none" w:sz="0" w:space="0" w:color="auto"/>
          </w:divBdr>
        </w:div>
        <w:div w:id="1301688625">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0917680">
      <w:bodyDiv w:val="1"/>
      <w:marLeft w:val="0"/>
      <w:marRight w:val="0"/>
      <w:marTop w:val="0"/>
      <w:marBottom w:val="0"/>
      <w:divBdr>
        <w:top w:val="none" w:sz="0" w:space="0" w:color="auto"/>
        <w:left w:val="none" w:sz="0" w:space="0" w:color="auto"/>
        <w:bottom w:val="none" w:sz="0" w:space="0" w:color="auto"/>
        <w:right w:val="none" w:sz="0" w:space="0" w:color="auto"/>
      </w:divBdr>
      <w:divsChild>
        <w:div w:id="1995065089">
          <w:marLeft w:val="547"/>
          <w:marRight w:val="0"/>
          <w:marTop w:val="0"/>
          <w:marBottom w:val="0"/>
          <w:divBdr>
            <w:top w:val="none" w:sz="0" w:space="0" w:color="auto"/>
            <w:left w:val="none" w:sz="0" w:space="0" w:color="auto"/>
            <w:bottom w:val="none" w:sz="0" w:space="0" w:color="auto"/>
            <w:right w:val="none" w:sz="0" w:space="0" w:color="auto"/>
          </w:divBdr>
        </w:div>
        <w:div w:id="2014993712">
          <w:marLeft w:val="1166"/>
          <w:marRight w:val="0"/>
          <w:marTop w:val="0"/>
          <w:marBottom w:val="0"/>
          <w:divBdr>
            <w:top w:val="none" w:sz="0" w:space="0" w:color="auto"/>
            <w:left w:val="none" w:sz="0" w:space="0" w:color="auto"/>
            <w:bottom w:val="none" w:sz="0" w:space="0" w:color="auto"/>
            <w:right w:val="none" w:sz="0" w:space="0" w:color="auto"/>
          </w:divBdr>
        </w:div>
        <w:div w:id="1509979005">
          <w:marLeft w:val="547"/>
          <w:marRight w:val="0"/>
          <w:marTop w:val="0"/>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4962965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4232161">
      <w:bodyDiv w:val="1"/>
      <w:marLeft w:val="0"/>
      <w:marRight w:val="0"/>
      <w:marTop w:val="0"/>
      <w:marBottom w:val="0"/>
      <w:divBdr>
        <w:top w:val="none" w:sz="0" w:space="0" w:color="auto"/>
        <w:left w:val="none" w:sz="0" w:space="0" w:color="auto"/>
        <w:bottom w:val="none" w:sz="0" w:space="0" w:color="auto"/>
        <w:right w:val="none" w:sz="0" w:space="0" w:color="auto"/>
      </w:divBdr>
      <w:divsChild>
        <w:div w:id="66415537">
          <w:marLeft w:val="547"/>
          <w:marRight w:val="0"/>
          <w:marTop w:val="0"/>
          <w:marBottom w:val="0"/>
          <w:divBdr>
            <w:top w:val="none" w:sz="0" w:space="0" w:color="auto"/>
            <w:left w:val="none" w:sz="0" w:space="0" w:color="auto"/>
            <w:bottom w:val="none" w:sz="0" w:space="0" w:color="auto"/>
            <w:right w:val="none" w:sz="0" w:space="0" w:color="auto"/>
          </w:divBdr>
        </w:div>
        <w:div w:id="1048720629">
          <w:marLeft w:val="547"/>
          <w:marRight w:val="0"/>
          <w:marTop w:val="0"/>
          <w:marBottom w:val="0"/>
          <w:divBdr>
            <w:top w:val="none" w:sz="0" w:space="0" w:color="auto"/>
            <w:left w:val="none" w:sz="0" w:space="0" w:color="auto"/>
            <w:bottom w:val="none" w:sz="0" w:space="0" w:color="auto"/>
            <w:right w:val="none" w:sz="0" w:space="0" w:color="auto"/>
          </w:divBdr>
        </w:div>
        <w:div w:id="427241958">
          <w:marLeft w:val="547"/>
          <w:marRight w:val="0"/>
          <w:marTop w:val="0"/>
          <w:marBottom w:val="0"/>
          <w:divBdr>
            <w:top w:val="none" w:sz="0" w:space="0" w:color="auto"/>
            <w:left w:val="none" w:sz="0" w:space="0" w:color="auto"/>
            <w:bottom w:val="none" w:sz="0" w:space="0" w:color="auto"/>
            <w:right w:val="none" w:sz="0" w:space="0" w:color="auto"/>
          </w:divBdr>
        </w:div>
        <w:div w:id="818157713">
          <w:marLeft w:val="547"/>
          <w:marRight w:val="0"/>
          <w:marTop w:val="0"/>
          <w:marBottom w:val="0"/>
          <w:divBdr>
            <w:top w:val="none" w:sz="0" w:space="0" w:color="auto"/>
            <w:left w:val="none" w:sz="0" w:space="0" w:color="auto"/>
            <w:bottom w:val="none" w:sz="0" w:space="0" w:color="auto"/>
            <w:right w:val="none" w:sz="0" w:space="0" w:color="auto"/>
          </w:divBdr>
        </w:div>
        <w:div w:id="2054692130">
          <w:marLeft w:val="1166"/>
          <w:marRight w:val="0"/>
          <w:marTop w:val="0"/>
          <w:marBottom w:val="0"/>
          <w:divBdr>
            <w:top w:val="none" w:sz="0" w:space="0" w:color="auto"/>
            <w:left w:val="none" w:sz="0" w:space="0" w:color="auto"/>
            <w:bottom w:val="none" w:sz="0" w:space="0" w:color="auto"/>
            <w:right w:val="none" w:sz="0" w:space="0" w:color="auto"/>
          </w:divBdr>
        </w:div>
        <w:div w:id="443499490">
          <w:marLeft w:val="1166"/>
          <w:marRight w:val="0"/>
          <w:marTop w:val="0"/>
          <w:marBottom w:val="0"/>
          <w:divBdr>
            <w:top w:val="none" w:sz="0" w:space="0" w:color="auto"/>
            <w:left w:val="none" w:sz="0" w:space="0" w:color="auto"/>
            <w:bottom w:val="none" w:sz="0" w:space="0" w:color="auto"/>
            <w:right w:val="none" w:sz="0" w:space="0" w:color="auto"/>
          </w:divBdr>
        </w:div>
        <w:div w:id="110709927">
          <w:marLeft w:val="1166"/>
          <w:marRight w:val="0"/>
          <w:marTop w:val="0"/>
          <w:marBottom w:val="0"/>
          <w:divBdr>
            <w:top w:val="none" w:sz="0" w:space="0" w:color="auto"/>
            <w:left w:val="none" w:sz="0" w:space="0" w:color="auto"/>
            <w:bottom w:val="none" w:sz="0" w:space="0" w:color="auto"/>
            <w:right w:val="none" w:sz="0" w:space="0" w:color="auto"/>
          </w:divBdr>
        </w:div>
        <w:div w:id="1898587319">
          <w:marLeft w:val="547"/>
          <w:marRight w:val="0"/>
          <w:marTop w:val="0"/>
          <w:marBottom w:val="0"/>
          <w:divBdr>
            <w:top w:val="none" w:sz="0" w:space="0" w:color="auto"/>
            <w:left w:val="none" w:sz="0" w:space="0" w:color="auto"/>
            <w:bottom w:val="none" w:sz="0" w:space="0" w:color="auto"/>
            <w:right w:val="none" w:sz="0" w:space="0" w:color="auto"/>
          </w:divBdr>
        </w:div>
        <w:div w:id="2057004913">
          <w:marLeft w:val="1166"/>
          <w:marRight w:val="0"/>
          <w:marTop w:val="0"/>
          <w:marBottom w:val="0"/>
          <w:divBdr>
            <w:top w:val="none" w:sz="0" w:space="0" w:color="auto"/>
            <w:left w:val="none" w:sz="0" w:space="0" w:color="auto"/>
            <w:bottom w:val="none" w:sz="0" w:space="0" w:color="auto"/>
            <w:right w:val="none" w:sz="0" w:space="0" w:color="auto"/>
          </w:divBdr>
        </w:div>
        <w:div w:id="1772433700">
          <w:marLeft w:val="1166"/>
          <w:marRight w:val="0"/>
          <w:marTop w:val="0"/>
          <w:marBottom w:val="0"/>
          <w:divBdr>
            <w:top w:val="none" w:sz="0" w:space="0" w:color="auto"/>
            <w:left w:val="none" w:sz="0" w:space="0" w:color="auto"/>
            <w:bottom w:val="none" w:sz="0" w:space="0" w:color="auto"/>
            <w:right w:val="none" w:sz="0" w:space="0" w:color="auto"/>
          </w:divBdr>
        </w:div>
        <w:div w:id="1258561437">
          <w:marLeft w:val="1166"/>
          <w:marRight w:val="0"/>
          <w:marTop w:val="0"/>
          <w:marBottom w:val="0"/>
          <w:divBdr>
            <w:top w:val="none" w:sz="0" w:space="0" w:color="auto"/>
            <w:left w:val="none" w:sz="0" w:space="0" w:color="auto"/>
            <w:bottom w:val="none" w:sz="0" w:space="0" w:color="auto"/>
            <w:right w:val="none" w:sz="0" w:space="0" w:color="auto"/>
          </w:divBdr>
        </w:div>
        <w:div w:id="1129281539">
          <w:marLeft w:val="547"/>
          <w:marRight w:val="0"/>
          <w:marTop w:val="0"/>
          <w:marBottom w:val="0"/>
          <w:divBdr>
            <w:top w:val="none" w:sz="0" w:space="0" w:color="auto"/>
            <w:left w:val="none" w:sz="0" w:space="0" w:color="auto"/>
            <w:bottom w:val="none" w:sz="0" w:space="0" w:color="auto"/>
            <w:right w:val="none" w:sz="0" w:space="0" w:color="auto"/>
          </w:divBdr>
        </w:div>
        <w:div w:id="1425146535">
          <w:marLeft w:val="547"/>
          <w:marRight w:val="0"/>
          <w:marTop w:val="0"/>
          <w:marBottom w:val="0"/>
          <w:divBdr>
            <w:top w:val="none" w:sz="0" w:space="0" w:color="auto"/>
            <w:left w:val="none" w:sz="0" w:space="0" w:color="auto"/>
            <w:bottom w:val="none" w:sz="0" w:space="0" w:color="auto"/>
            <w:right w:val="none" w:sz="0" w:space="0" w:color="auto"/>
          </w:divBdr>
        </w:div>
      </w:divsChild>
    </w:div>
    <w:div w:id="1129514307">
      <w:bodyDiv w:val="1"/>
      <w:marLeft w:val="0"/>
      <w:marRight w:val="0"/>
      <w:marTop w:val="0"/>
      <w:marBottom w:val="0"/>
      <w:divBdr>
        <w:top w:val="none" w:sz="0" w:space="0" w:color="auto"/>
        <w:left w:val="none" w:sz="0" w:space="0" w:color="auto"/>
        <w:bottom w:val="none" w:sz="0" w:space="0" w:color="auto"/>
        <w:right w:val="none" w:sz="0" w:space="0" w:color="auto"/>
      </w:divBdr>
      <w:divsChild>
        <w:div w:id="432672638">
          <w:marLeft w:val="547"/>
          <w:marRight w:val="0"/>
          <w:marTop w:val="0"/>
          <w:marBottom w:val="0"/>
          <w:divBdr>
            <w:top w:val="none" w:sz="0" w:space="0" w:color="auto"/>
            <w:left w:val="none" w:sz="0" w:space="0" w:color="auto"/>
            <w:bottom w:val="none" w:sz="0" w:space="0" w:color="auto"/>
            <w:right w:val="none" w:sz="0" w:space="0" w:color="auto"/>
          </w:divBdr>
        </w:div>
        <w:div w:id="2112315564">
          <w:marLeft w:val="547"/>
          <w:marRight w:val="0"/>
          <w:marTop w:val="0"/>
          <w:marBottom w:val="0"/>
          <w:divBdr>
            <w:top w:val="none" w:sz="0" w:space="0" w:color="auto"/>
            <w:left w:val="none" w:sz="0" w:space="0" w:color="auto"/>
            <w:bottom w:val="none" w:sz="0" w:space="0" w:color="auto"/>
            <w:right w:val="none" w:sz="0" w:space="0" w:color="auto"/>
          </w:divBdr>
        </w:div>
        <w:div w:id="164128180">
          <w:marLeft w:val="547"/>
          <w:marRight w:val="0"/>
          <w:marTop w:val="0"/>
          <w:marBottom w:val="0"/>
          <w:divBdr>
            <w:top w:val="none" w:sz="0" w:space="0" w:color="auto"/>
            <w:left w:val="none" w:sz="0" w:space="0" w:color="auto"/>
            <w:bottom w:val="none" w:sz="0" w:space="0" w:color="auto"/>
            <w:right w:val="none" w:sz="0" w:space="0" w:color="auto"/>
          </w:divBdr>
        </w:div>
        <w:div w:id="1028875073">
          <w:marLeft w:val="547"/>
          <w:marRight w:val="0"/>
          <w:marTop w:val="0"/>
          <w:marBottom w:val="0"/>
          <w:divBdr>
            <w:top w:val="none" w:sz="0" w:space="0" w:color="auto"/>
            <w:left w:val="none" w:sz="0" w:space="0" w:color="auto"/>
            <w:bottom w:val="none" w:sz="0" w:space="0" w:color="auto"/>
            <w:right w:val="none" w:sz="0" w:space="0" w:color="auto"/>
          </w:divBdr>
        </w:div>
        <w:div w:id="757407288">
          <w:marLeft w:val="1166"/>
          <w:marRight w:val="0"/>
          <w:marTop w:val="0"/>
          <w:marBottom w:val="0"/>
          <w:divBdr>
            <w:top w:val="none" w:sz="0" w:space="0" w:color="auto"/>
            <w:left w:val="none" w:sz="0" w:space="0" w:color="auto"/>
            <w:bottom w:val="none" w:sz="0" w:space="0" w:color="auto"/>
            <w:right w:val="none" w:sz="0" w:space="0" w:color="auto"/>
          </w:divBdr>
        </w:div>
        <w:div w:id="554704680">
          <w:marLeft w:val="1166"/>
          <w:marRight w:val="0"/>
          <w:marTop w:val="0"/>
          <w:marBottom w:val="0"/>
          <w:divBdr>
            <w:top w:val="none" w:sz="0" w:space="0" w:color="auto"/>
            <w:left w:val="none" w:sz="0" w:space="0" w:color="auto"/>
            <w:bottom w:val="none" w:sz="0" w:space="0" w:color="auto"/>
            <w:right w:val="none" w:sz="0" w:space="0" w:color="auto"/>
          </w:divBdr>
        </w:div>
        <w:div w:id="1996953622">
          <w:marLeft w:val="1166"/>
          <w:marRight w:val="0"/>
          <w:marTop w:val="0"/>
          <w:marBottom w:val="0"/>
          <w:divBdr>
            <w:top w:val="none" w:sz="0" w:space="0" w:color="auto"/>
            <w:left w:val="none" w:sz="0" w:space="0" w:color="auto"/>
            <w:bottom w:val="none" w:sz="0" w:space="0" w:color="auto"/>
            <w:right w:val="none" w:sz="0" w:space="0" w:color="auto"/>
          </w:divBdr>
        </w:div>
        <w:div w:id="1620255804">
          <w:marLeft w:val="547"/>
          <w:marRight w:val="0"/>
          <w:marTop w:val="0"/>
          <w:marBottom w:val="0"/>
          <w:divBdr>
            <w:top w:val="none" w:sz="0" w:space="0" w:color="auto"/>
            <w:left w:val="none" w:sz="0" w:space="0" w:color="auto"/>
            <w:bottom w:val="none" w:sz="0" w:space="0" w:color="auto"/>
            <w:right w:val="none" w:sz="0" w:space="0" w:color="auto"/>
          </w:divBdr>
        </w:div>
        <w:div w:id="1467309759">
          <w:marLeft w:val="1166"/>
          <w:marRight w:val="0"/>
          <w:marTop w:val="0"/>
          <w:marBottom w:val="0"/>
          <w:divBdr>
            <w:top w:val="none" w:sz="0" w:space="0" w:color="auto"/>
            <w:left w:val="none" w:sz="0" w:space="0" w:color="auto"/>
            <w:bottom w:val="none" w:sz="0" w:space="0" w:color="auto"/>
            <w:right w:val="none" w:sz="0" w:space="0" w:color="auto"/>
          </w:divBdr>
        </w:div>
        <w:div w:id="508326426">
          <w:marLeft w:val="1166"/>
          <w:marRight w:val="0"/>
          <w:marTop w:val="0"/>
          <w:marBottom w:val="0"/>
          <w:divBdr>
            <w:top w:val="none" w:sz="0" w:space="0" w:color="auto"/>
            <w:left w:val="none" w:sz="0" w:space="0" w:color="auto"/>
            <w:bottom w:val="none" w:sz="0" w:space="0" w:color="auto"/>
            <w:right w:val="none" w:sz="0" w:space="0" w:color="auto"/>
          </w:divBdr>
        </w:div>
        <w:div w:id="1159005308">
          <w:marLeft w:val="1166"/>
          <w:marRight w:val="0"/>
          <w:marTop w:val="0"/>
          <w:marBottom w:val="0"/>
          <w:divBdr>
            <w:top w:val="none" w:sz="0" w:space="0" w:color="auto"/>
            <w:left w:val="none" w:sz="0" w:space="0" w:color="auto"/>
            <w:bottom w:val="none" w:sz="0" w:space="0" w:color="auto"/>
            <w:right w:val="none" w:sz="0" w:space="0" w:color="auto"/>
          </w:divBdr>
        </w:div>
        <w:div w:id="2015178879">
          <w:marLeft w:val="547"/>
          <w:marRight w:val="0"/>
          <w:marTop w:val="0"/>
          <w:marBottom w:val="0"/>
          <w:divBdr>
            <w:top w:val="none" w:sz="0" w:space="0" w:color="auto"/>
            <w:left w:val="none" w:sz="0" w:space="0" w:color="auto"/>
            <w:bottom w:val="none" w:sz="0" w:space="0" w:color="auto"/>
            <w:right w:val="none" w:sz="0" w:space="0" w:color="auto"/>
          </w:divBdr>
        </w:div>
        <w:div w:id="422803509">
          <w:marLeft w:val="547"/>
          <w:marRight w:val="0"/>
          <w:marTop w:val="0"/>
          <w:marBottom w:val="0"/>
          <w:divBdr>
            <w:top w:val="none" w:sz="0" w:space="0" w:color="auto"/>
            <w:left w:val="none" w:sz="0" w:space="0" w:color="auto"/>
            <w:bottom w:val="none" w:sz="0" w:space="0" w:color="auto"/>
            <w:right w:val="none" w:sz="0" w:space="0" w:color="auto"/>
          </w:divBdr>
        </w:div>
      </w:divsChild>
    </w:div>
    <w:div w:id="1138188493">
      <w:bodyDiv w:val="1"/>
      <w:marLeft w:val="0"/>
      <w:marRight w:val="0"/>
      <w:marTop w:val="0"/>
      <w:marBottom w:val="0"/>
      <w:divBdr>
        <w:top w:val="none" w:sz="0" w:space="0" w:color="auto"/>
        <w:left w:val="none" w:sz="0" w:space="0" w:color="auto"/>
        <w:bottom w:val="none" w:sz="0" w:space="0" w:color="auto"/>
        <w:right w:val="none" w:sz="0" w:space="0" w:color="auto"/>
      </w:divBdr>
      <w:divsChild>
        <w:div w:id="32388730">
          <w:marLeft w:val="547"/>
          <w:marRight w:val="0"/>
          <w:marTop w:val="0"/>
          <w:marBottom w:val="0"/>
          <w:divBdr>
            <w:top w:val="none" w:sz="0" w:space="0" w:color="auto"/>
            <w:left w:val="none" w:sz="0" w:space="0" w:color="auto"/>
            <w:bottom w:val="none" w:sz="0" w:space="0" w:color="auto"/>
            <w:right w:val="none" w:sz="0" w:space="0" w:color="auto"/>
          </w:divBdr>
        </w:div>
        <w:div w:id="1138688298">
          <w:marLeft w:val="1166"/>
          <w:marRight w:val="0"/>
          <w:marTop w:val="0"/>
          <w:marBottom w:val="0"/>
          <w:divBdr>
            <w:top w:val="none" w:sz="0" w:space="0" w:color="auto"/>
            <w:left w:val="none" w:sz="0" w:space="0" w:color="auto"/>
            <w:bottom w:val="none" w:sz="0" w:space="0" w:color="auto"/>
            <w:right w:val="none" w:sz="0" w:space="0" w:color="auto"/>
          </w:divBdr>
        </w:div>
        <w:div w:id="763569340">
          <w:marLeft w:val="547"/>
          <w:marRight w:val="0"/>
          <w:marTop w:val="0"/>
          <w:marBottom w:val="0"/>
          <w:divBdr>
            <w:top w:val="none" w:sz="0" w:space="0" w:color="auto"/>
            <w:left w:val="none" w:sz="0" w:space="0" w:color="auto"/>
            <w:bottom w:val="none" w:sz="0" w:space="0" w:color="auto"/>
            <w:right w:val="none" w:sz="0" w:space="0" w:color="auto"/>
          </w:divBdr>
        </w:div>
      </w:divsChild>
    </w:div>
    <w:div w:id="1157115239">
      <w:bodyDiv w:val="1"/>
      <w:marLeft w:val="0"/>
      <w:marRight w:val="0"/>
      <w:marTop w:val="0"/>
      <w:marBottom w:val="0"/>
      <w:divBdr>
        <w:top w:val="none" w:sz="0" w:space="0" w:color="auto"/>
        <w:left w:val="none" w:sz="0" w:space="0" w:color="auto"/>
        <w:bottom w:val="none" w:sz="0" w:space="0" w:color="auto"/>
        <w:right w:val="none" w:sz="0" w:space="0" w:color="auto"/>
      </w:divBdr>
      <w:divsChild>
        <w:div w:id="650867772">
          <w:marLeft w:val="547"/>
          <w:marRight w:val="0"/>
          <w:marTop w:val="0"/>
          <w:marBottom w:val="0"/>
          <w:divBdr>
            <w:top w:val="none" w:sz="0" w:space="0" w:color="auto"/>
            <w:left w:val="none" w:sz="0" w:space="0" w:color="auto"/>
            <w:bottom w:val="none" w:sz="0" w:space="0" w:color="auto"/>
            <w:right w:val="none" w:sz="0" w:space="0" w:color="auto"/>
          </w:divBdr>
        </w:div>
        <w:div w:id="556353923">
          <w:marLeft w:val="547"/>
          <w:marRight w:val="0"/>
          <w:marTop w:val="0"/>
          <w:marBottom w:val="0"/>
          <w:divBdr>
            <w:top w:val="none" w:sz="0" w:space="0" w:color="auto"/>
            <w:left w:val="none" w:sz="0" w:space="0" w:color="auto"/>
            <w:bottom w:val="none" w:sz="0" w:space="0" w:color="auto"/>
            <w:right w:val="none" w:sz="0" w:space="0" w:color="auto"/>
          </w:divBdr>
        </w:div>
        <w:div w:id="368996638">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218926">
      <w:bodyDiv w:val="1"/>
      <w:marLeft w:val="0"/>
      <w:marRight w:val="0"/>
      <w:marTop w:val="0"/>
      <w:marBottom w:val="0"/>
      <w:divBdr>
        <w:top w:val="none" w:sz="0" w:space="0" w:color="auto"/>
        <w:left w:val="none" w:sz="0" w:space="0" w:color="auto"/>
        <w:bottom w:val="none" w:sz="0" w:space="0" w:color="auto"/>
        <w:right w:val="none" w:sz="0" w:space="0" w:color="auto"/>
      </w:divBdr>
      <w:divsChild>
        <w:div w:id="1763184550">
          <w:marLeft w:val="547"/>
          <w:marRight w:val="0"/>
          <w:marTop w:val="0"/>
          <w:marBottom w:val="0"/>
          <w:divBdr>
            <w:top w:val="none" w:sz="0" w:space="0" w:color="auto"/>
            <w:left w:val="none" w:sz="0" w:space="0" w:color="auto"/>
            <w:bottom w:val="none" w:sz="0" w:space="0" w:color="auto"/>
            <w:right w:val="none" w:sz="0" w:space="0" w:color="auto"/>
          </w:divBdr>
        </w:div>
        <w:div w:id="323627109">
          <w:marLeft w:val="547"/>
          <w:marRight w:val="0"/>
          <w:marTop w:val="0"/>
          <w:marBottom w:val="0"/>
          <w:divBdr>
            <w:top w:val="none" w:sz="0" w:space="0" w:color="auto"/>
            <w:left w:val="none" w:sz="0" w:space="0" w:color="auto"/>
            <w:bottom w:val="none" w:sz="0" w:space="0" w:color="auto"/>
            <w:right w:val="none" w:sz="0" w:space="0" w:color="auto"/>
          </w:divBdr>
        </w:div>
        <w:div w:id="1462109765">
          <w:marLeft w:val="547"/>
          <w:marRight w:val="0"/>
          <w:marTop w:val="0"/>
          <w:marBottom w:val="0"/>
          <w:divBdr>
            <w:top w:val="none" w:sz="0" w:space="0" w:color="auto"/>
            <w:left w:val="none" w:sz="0" w:space="0" w:color="auto"/>
            <w:bottom w:val="none" w:sz="0" w:space="0" w:color="auto"/>
            <w:right w:val="none" w:sz="0" w:space="0" w:color="auto"/>
          </w:divBdr>
        </w:div>
        <w:div w:id="134758339">
          <w:marLeft w:val="547"/>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2776951">
      <w:bodyDiv w:val="1"/>
      <w:marLeft w:val="0"/>
      <w:marRight w:val="0"/>
      <w:marTop w:val="0"/>
      <w:marBottom w:val="0"/>
      <w:divBdr>
        <w:top w:val="none" w:sz="0" w:space="0" w:color="auto"/>
        <w:left w:val="none" w:sz="0" w:space="0" w:color="auto"/>
        <w:bottom w:val="none" w:sz="0" w:space="0" w:color="auto"/>
        <w:right w:val="none" w:sz="0" w:space="0" w:color="auto"/>
      </w:divBdr>
      <w:divsChild>
        <w:div w:id="1426877086">
          <w:marLeft w:val="547"/>
          <w:marRight w:val="0"/>
          <w:marTop w:val="0"/>
          <w:marBottom w:val="0"/>
          <w:divBdr>
            <w:top w:val="none" w:sz="0" w:space="0" w:color="auto"/>
            <w:left w:val="none" w:sz="0" w:space="0" w:color="auto"/>
            <w:bottom w:val="none" w:sz="0" w:space="0" w:color="auto"/>
            <w:right w:val="none" w:sz="0" w:space="0" w:color="auto"/>
          </w:divBdr>
        </w:div>
        <w:div w:id="844125799">
          <w:marLeft w:val="547"/>
          <w:marRight w:val="0"/>
          <w:marTop w:val="0"/>
          <w:marBottom w:val="0"/>
          <w:divBdr>
            <w:top w:val="none" w:sz="0" w:space="0" w:color="auto"/>
            <w:left w:val="none" w:sz="0" w:space="0" w:color="auto"/>
            <w:bottom w:val="none" w:sz="0" w:space="0" w:color="auto"/>
            <w:right w:val="none" w:sz="0" w:space="0" w:color="auto"/>
          </w:divBdr>
        </w:div>
        <w:div w:id="463541101">
          <w:marLeft w:val="547"/>
          <w:marRight w:val="0"/>
          <w:marTop w:val="0"/>
          <w:marBottom w:val="0"/>
          <w:divBdr>
            <w:top w:val="none" w:sz="0" w:space="0" w:color="auto"/>
            <w:left w:val="none" w:sz="0" w:space="0" w:color="auto"/>
            <w:bottom w:val="none" w:sz="0" w:space="0" w:color="auto"/>
            <w:right w:val="none" w:sz="0" w:space="0" w:color="auto"/>
          </w:divBdr>
        </w:div>
        <w:div w:id="947464774">
          <w:marLeft w:val="547"/>
          <w:marRight w:val="0"/>
          <w:marTop w:val="0"/>
          <w:marBottom w:val="0"/>
          <w:divBdr>
            <w:top w:val="none" w:sz="0" w:space="0" w:color="auto"/>
            <w:left w:val="none" w:sz="0" w:space="0" w:color="auto"/>
            <w:bottom w:val="none" w:sz="0" w:space="0" w:color="auto"/>
            <w:right w:val="none" w:sz="0" w:space="0" w:color="auto"/>
          </w:divBdr>
        </w:div>
        <w:div w:id="469055928">
          <w:marLeft w:val="1166"/>
          <w:marRight w:val="0"/>
          <w:marTop w:val="0"/>
          <w:marBottom w:val="0"/>
          <w:divBdr>
            <w:top w:val="none" w:sz="0" w:space="0" w:color="auto"/>
            <w:left w:val="none" w:sz="0" w:space="0" w:color="auto"/>
            <w:bottom w:val="none" w:sz="0" w:space="0" w:color="auto"/>
            <w:right w:val="none" w:sz="0" w:space="0" w:color="auto"/>
          </w:divBdr>
        </w:div>
        <w:div w:id="1411002018">
          <w:marLeft w:val="547"/>
          <w:marRight w:val="0"/>
          <w:marTop w:val="0"/>
          <w:marBottom w:val="0"/>
          <w:divBdr>
            <w:top w:val="none" w:sz="0" w:space="0" w:color="auto"/>
            <w:left w:val="none" w:sz="0" w:space="0" w:color="auto"/>
            <w:bottom w:val="none" w:sz="0" w:space="0" w:color="auto"/>
            <w:right w:val="none" w:sz="0" w:space="0" w:color="auto"/>
          </w:divBdr>
        </w:div>
        <w:div w:id="50810190">
          <w:marLeft w:val="547"/>
          <w:marRight w:val="0"/>
          <w:marTop w:val="0"/>
          <w:marBottom w:val="0"/>
          <w:divBdr>
            <w:top w:val="none" w:sz="0" w:space="0" w:color="auto"/>
            <w:left w:val="none" w:sz="0" w:space="0" w:color="auto"/>
            <w:bottom w:val="none" w:sz="0" w:space="0" w:color="auto"/>
            <w:right w:val="none" w:sz="0" w:space="0" w:color="auto"/>
          </w:divBdr>
        </w:div>
      </w:divsChild>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37092314">
      <w:bodyDiv w:val="1"/>
      <w:marLeft w:val="0"/>
      <w:marRight w:val="0"/>
      <w:marTop w:val="0"/>
      <w:marBottom w:val="0"/>
      <w:divBdr>
        <w:top w:val="none" w:sz="0" w:space="0" w:color="auto"/>
        <w:left w:val="none" w:sz="0" w:space="0" w:color="auto"/>
        <w:bottom w:val="none" w:sz="0" w:space="0" w:color="auto"/>
        <w:right w:val="none" w:sz="0" w:space="0" w:color="auto"/>
      </w:divBdr>
      <w:divsChild>
        <w:div w:id="965237613">
          <w:marLeft w:val="547"/>
          <w:marRight w:val="0"/>
          <w:marTop w:val="0"/>
          <w:marBottom w:val="0"/>
          <w:divBdr>
            <w:top w:val="none" w:sz="0" w:space="0" w:color="auto"/>
            <w:left w:val="none" w:sz="0" w:space="0" w:color="auto"/>
            <w:bottom w:val="none" w:sz="0" w:space="0" w:color="auto"/>
            <w:right w:val="none" w:sz="0" w:space="0" w:color="auto"/>
          </w:divBdr>
        </w:div>
        <w:div w:id="516894387">
          <w:marLeft w:val="547"/>
          <w:marRight w:val="0"/>
          <w:marTop w:val="0"/>
          <w:marBottom w:val="0"/>
          <w:divBdr>
            <w:top w:val="none" w:sz="0" w:space="0" w:color="auto"/>
            <w:left w:val="none" w:sz="0" w:space="0" w:color="auto"/>
            <w:bottom w:val="none" w:sz="0" w:space="0" w:color="auto"/>
            <w:right w:val="none" w:sz="0" w:space="0" w:color="auto"/>
          </w:divBdr>
        </w:div>
        <w:div w:id="742336917">
          <w:marLeft w:val="547"/>
          <w:marRight w:val="0"/>
          <w:marTop w:val="0"/>
          <w:marBottom w:val="0"/>
          <w:divBdr>
            <w:top w:val="none" w:sz="0" w:space="0" w:color="auto"/>
            <w:left w:val="none" w:sz="0" w:space="0" w:color="auto"/>
            <w:bottom w:val="none" w:sz="0" w:space="0" w:color="auto"/>
            <w:right w:val="none" w:sz="0" w:space="0" w:color="auto"/>
          </w:divBdr>
        </w:div>
        <w:div w:id="394014607">
          <w:marLeft w:val="547"/>
          <w:marRight w:val="0"/>
          <w:marTop w:val="0"/>
          <w:marBottom w:val="0"/>
          <w:divBdr>
            <w:top w:val="none" w:sz="0" w:space="0" w:color="auto"/>
            <w:left w:val="none" w:sz="0" w:space="0" w:color="auto"/>
            <w:bottom w:val="none" w:sz="0" w:space="0" w:color="auto"/>
            <w:right w:val="none" w:sz="0" w:space="0" w:color="auto"/>
          </w:divBdr>
        </w:div>
        <w:div w:id="156773176">
          <w:marLeft w:val="1166"/>
          <w:marRight w:val="0"/>
          <w:marTop w:val="0"/>
          <w:marBottom w:val="0"/>
          <w:divBdr>
            <w:top w:val="none" w:sz="0" w:space="0" w:color="auto"/>
            <w:left w:val="none" w:sz="0" w:space="0" w:color="auto"/>
            <w:bottom w:val="none" w:sz="0" w:space="0" w:color="auto"/>
            <w:right w:val="none" w:sz="0" w:space="0" w:color="auto"/>
          </w:divBdr>
        </w:div>
        <w:div w:id="1561593109">
          <w:marLeft w:val="547"/>
          <w:marRight w:val="0"/>
          <w:marTop w:val="0"/>
          <w:marBottom w:val="0"/>
          <w:divBdr>
            <w:top w:val="none" w:sz="0" w:space="0" w:color="auto"/>
            <w:left w:val="none" w:sz="0" w:space="0" w:color="auto"/>
            <w:bottom w:val="none" w:sz="0" w:space="0" w:color="auto"/>
            <w:right w:val="none" w:sz="0" w:space="0" w:color="auto"/>
          </w:divBdr>
        </w:div>
        <w:div w:id="951326273">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337307">
      <w:bodyDiv w:val="1"/>
      <w:marLeft w:val="0"/>
      <w:marRight w:val="0"/>
      <w:marTop w:val="0"/>
      <w:marBottom w:val="0"/>
      <w:divBdr>
        <w:top w:val="none" w:sz="0" w:space="0" w:color="auto"/>
        <w:left w:val="none" w:sz="0" w:space="0" w:color="auto"/>
        <w:bottom w:val="none" w:sz="0" w:space="0" w:color="auto"/>
        <w:right w:val="none" w:sz="0" w:space="0" w:color="auto"/>
      </w:divBdr>
      <w:divsChild>
        <w:div w:id="1776291633">
          <w:marLeft w:val="547"/>
          <w:marRight w:val="0"/>
          <w:marTop w:val="0"/>
          <w:marBottom w:val="0"/>
          <w:divBdr>
            <w:top w:val="none" w:sz="0" w:space="0" w:color="auto"/>
            <w:left w:val="none" w:sz="0" w:space="0" w:color="auto"/>
            <w:bottom w:val="none" w:sz="0" w:space="0" w:color="auto"/>
            <w:right w:val="none" w:sz="0" w:space="0" w:color="auto"/>
          </w:divBdr>
        </w:div>
        <w:div w:id="1613783441">
          <w:marLeft w:val="547"/>
          <w:marRight w:val="0"/>
          <w:marTop w:val="0"/>
          <w:marBottom w:val="0"/>
          <w:divBdr>
            <w:top w:val="none" w:sz="0" w:space="0" w:color="auto"/>
            <w:left w:val="none" w:sz="0" w:space="0" w:color="auto"/>
            <w:bottom w:val="none" w:sz="0" w:space="0" w:color="auto"/>
            <w:right w:val="none" w:sz="0" w:space="0" w:color="auto"/>
          </w:divBdr>
        </w:div>
        <w:div w:id="1641109878">
          <w:marLeft w:val="547"/>
          <w:marRight w:val="0"/>
          <w:marTop w:val="0"/>
          <w:marBottom w:val="0"/>
          <w:divBdr>
            <w:top w:val="none" w:sz="0" w:space="0" w:color="auto"/>
            <w:left w:val="none" w:sz="0" w:space="0" w:color="auto"/>
            <w:bottom w:val="none" w:sz="0" w:space="0" w:color="auto"/>
            <w:right w:val="none" w:sz="0" w:space="0" w:color="auto"/>
          </w:divBdr>
        </w:div>
        <w:div w:id="763378542">
          <w:marLeft w:val="547"/>
          <w:marRight w:val="0"/>
          <w:marTop w:val="0"/>
          <w:marBottom w:val="0"/>
          <w:divBdr>
            <w:top w:val="none" w:sz="0" w:space="0" w:color="auto"/>
            <w:left w:val="none" w:sz="0" w:space="0" w:color="auto"/>
            <w:bottom w:val="none" w:sz="0" w:space="0" w:color="auto"/>
            <w:right w:val="none" w:sz="0" w:space="0" w:color="auto"/>
          </w:divBdr>
        </w:div>
        <w:div w:id="1008754144">
          <w:marLeft w:val="547"/>
          <w:marRight w:val="0"/>
          <w:marTop w:val="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4827631">
      <w:bodyDiv w:val="1"/>
      <w:marLeft w:val="0"/>
      <w:marRight w:val="0"/>
      <w:marTop w:val="0"/>
      <w:marBottom w:val="0"/>
      <w:divBdr>
        <w:top w:val="none" w:sz="0" w:space="0" w:color="auto"/>
        <w:left w:val="none" w:sz="0" w:space="0" w:color="auto"/>
        <w:bottom w:val="none" w:sz="0" w:space="0" w:color="auto"/>
        <w:right w:val="none" w:sz="0" w:space="0" w:color="auto"/>
      </w:divBdr>
      <w:divsChild>
        <w:div w:id="1572033364">
          <w:marLeft w:val="547"/>
          <w:marRight w:val="0"/>
          <w:marTop w:val="0"/>
          <w:marBottom w:val="0"/>
          <w:divBdr>
            <w:top w:val="none" w:sz="0" w:space="0" w:color="auto"/>
            <w:left w:val="none" w:sz="0" w:space="0" w:color="auto"/>
            <w:bottom w:val="none" w:sz="0" w:space="0" w:color="auto"/>
            <w:right w:val="none" w:sz="0" w:space="0" w:color="auto"/>
          </w:divBdr>
        </w:div>
        <w:div w:id="1301039252">
          <w:marLeft w:val="547"/>
          <w:marRight w:val="0"/>
          <w:marTop w:val="0"/>
          <w:marBottom w:val="0"/>
          <w:divBdr>
            <w:top w:val="none" w:sz="0" w:space="0" w:color="auto"/>
            <w:left w:val="none" w:sz="0" w:space="0" w:color="auto"/>
            <w:bottom w:val="none" w:sz="0" w:space="0" w:color="auto"/>
            <w:right w:val="none" w:sz="0" w:space="0" w:color="auto"/>
          </w:divBdr>
        </w:div>
        <w:div w:id="58986455">
          <w:marLeft w:val="547"/>
          <w:marRight w:val="0"/>
          <w:marTop w:val="0"/>
          <w:marBottom w:val="0"/>
          <w:divBdr>
            <w:top w:val="none" w:sz="0" w:space="0" w:color="auto"/>
            <w:left w:val="none" w:sz="0" w:space="0" w:color="auto"/>
            <w:bottom w:val="none" w:sz="0" w:space="0" w:color="auto"/>
            <w:right w:val="none" w:sz="0" w:space="0" w:color="auto"/>
          </w:divBdr>
        </w:div>
        <w:div w:id="367992411">
          <w:marLeft w:val="547"/>
          <w:marRight w:val="0"/>
          <w:marTop w:val="0"/>
          <w:marBottom w:val="0"/>
          <w:divBdr>
            <w:top w:val="none" w:sz="0" w:space="0" w:color="auto"/>
            <w:left w:val="none" w:sz="0" w:space="0" w:color="auto"/>
            <w:bottom w:val="none" w:sz="0" w:space="0" w:color="auto"/>
            <w:right w:val="none" w:sz="0" w:space="0" w:color="auto"/>
          </w:divBdr>
        </w:div>
        <w:div w:id="80034436">
          <w:marLeft w:val="1166"/>
          <w:marRight w:val="0"/>
          <w:marTop w:val="0"/>
          <w:marBottom w:val="0"/>
          <w:divBdr>
            <w:top w:val="none" w:sz="0" w:space="0" w:color="auto"/>
            <w:left w:val="none" w:sz="0" w:space="0" w:color="auto"/>
            <w:bottom w:val="none" w:sz="0" w:space="0" w:color="auto"/>
            <w:right w:val="none" w:sz="0" w:space="0" w:color="auto"/>
          </w:divBdr>
        </w:div>
        <w:div w:id="2145926946">
          <w:marLeft w:val="1166"/>
          <w:marRight w:val="0"/>
          <w:marTop w:val="0"/>
          <w:marBottom w:val="0"/>
          <w:divBdr>
            <w:top w:val="none" w:sz="0" w:space="0" w:color="auto"/>
            <w:left w:val="none" w:sz="0" w:space="0" w:color="auto"/>
            <w:bottom w:val="none" w:sz="0" w:space="0" w:color="auto"/>
            <w:right w:val="none" w:sz="0" w:space="0" w:color="auto"/>
          </w:divBdr>
        </w:div>
        <w:div w:id="1656184428">
          <w:marLeft w:val="1166"/>
          <w:marRight w:val="0"/>
          <w:marTop w:val="0"/>
          <w:marBottom w:val="0"/>
          <w:divBdr>
            <w:top w:val="none" w:sz="0" w:space="0" w:color="auto"/>
            <w:left w:val="none" w:sz="0" w:space="0" w:color="auto"/>
            <w:bottom w:val="none" w:sz="0" w:space="0" w:color="auto"/>
            <w:right w:val="none" w:sz="0" w:space="0" w:color="auto"/>
          </w:divBdr>
        </w:div>
        <w:div w:id="1613702344">
          <w:marLeft w:val="547"/>
          <w:marRight w:val="0"/>
          <w:marTop w:val="0"/>
          <w:marBottom w:val="0"/>
          <w:divBdr>
            <w:top w:val="none" w:sz="0" w:space="0" w:color="auto"/>
            <w:left w:val="none" w:sz="0" w:space="0" w:color="auto"/>
            <w:bottom w:val="none" w:sz="0" w:space="0" w:color="auto"/>
            <w:right w:val="none" w:sz="0" w:space="0" w:color="auto"/>
          </w:divBdr>
        </w:div>
        <w:div w:id="952981942">
          <w:marLeft w:val="1166"/>
          <w:marRight w:val="0"/>
          <w:marTop w:val="0"/>
          <w:marBottom w:val="0"/>
          <w:divBdr>
            <w:top w:val="none" w:sz="0" w:space="0" w:color="auto"/>
            <w:left w:val="none" w:sz="0" w:space="0" w:color="auto"/>
            <w:bottom w:val="none" w:sz="0" w:space="0" w:color="auto"/>
            <w:right w:val="none" w:sz="0" w:space="0" w:color="auto"/>
          </w:divBdr>
        </w:div>
        <w:div w:id="208953683">
          <w:marLeft w:val="1166"/>
          <w:marRight w:val="0"/>
          <w:marTop w:val="0"/>
          <w:marBottom w:val="0"/>
          <w:divBdr>
            <w:top w:val="none" w:sz="0" w:space="0" w:color="auto"/>
            <w:left w:val="none" w:sz="0" w:space="0" w:color="auto"/>
            <w:bottom w:val="none" w:sz="0" w:space="0" w:color="auto"/>
            <w:right w:val="none" w:sz="0" w:space="0" w:color="auto"/>
          </w:divBdr>
        </w:div>
        <w:div w:id="1964536672">
          <w:marLeft w:val="1166"/>
          <w:marRight w:val="0"/>
          <w:marTop w:val="0"/>
          <w:marBottom w:val="0"/>
          <w:divBdr>
            <w:top w:val="none" w:sz="0" w:space="0" w:color="auto"/>
            <w:left w:val="none" w:sz="0" w:space="0" w:color="auto"/>
            <w:bottom w:val="none" w:sz="0" w:space="0" w:color="auto"/>
            <w:right w:val="none" w:sz="0" w:space="0" w:color="auto"/>
          </w:divBdr>
        </w:div>
        <w:div w:id="1407652184">
          <w:marLeft w:val="547"/>
          <w:marRight w:val="0"/>
          <w:marTop w:val="0"/>
          <w:marBottom w:val="0"/>
          <w:divBdr>
            <w:top w:val="none" w:sz="0" w:space="0" w:color="auto"/>
            <w:left w:val="none" w:sz="0" w:space="0" w:color="auto"/>
            <w:bottom w:val="none" w:sz="0" w:space="0" w:color="auto"/>
            <w:right w:val="none" w:sz="0" w:space="0" w:color="auto"/>
          </w:divBdr>
        </w:div>
        <w:div w:id="539367916">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4170612">
      <w:bodyDiv w:val="1"/>
      <w:marLeft w:val="0"/>
      <w:marRight w:val="0"/>
      <w:marTop w:val="0"/>
      <w:marBottom w:val="0"/>
      <w:divBdr>
        <w:top w:val="none" w:sz="0" w:space="0" w:color="auto"/>
        <w:left w:val="none" w:sz="0" w:space="0" w:color="auto"/>
        <w:bottom w:val="none" w:sz="0" w:space="0" w:color="auto"/>
        <w:right w:val="none" w:sz="0" w:space="0" w:color="auto"/>
      </w:divBdr>
      <w:divsChild>
        <w:div w:id="847446685">
          <w:marLeft w:val="547"/>
          <w:marRight w:val="0"/>
          <w:marTop w:val="0"/>
          <w:marBottom w:val="0"/>
          <w:divBdr>
            <w:top w:val="none" w:sz="0" w:space="0" w:color="auto"/>
            <w:left w:val="none" w:sz="0" w:space="0" w:color="auto"/>
            <w:bottom w:val="none" w:sz="0" w:space="0" w:color="auto"/>
            <w:right w:val="none" w:sz="0" w:space="0" w:color="auto"/>
          </w:divBdr>
        </w:div>
        <w:div w:id="678120148">
          <w:marLeft w:val="1166"/>
          <w:marRight w:val="0"/>
          <w:marTop w:val="0"/>
          <w:marBottom w:val="0"/>
          <w:divBdr>
            <w:top w:val="none" w:sz="0" w:space="0" w:color="auto"/>
            <w:left w:val="none" w:sz="0" w:space="0" w:color="auto"/>
            <w:bottom w:val="none" w:sz="0" w:space="0" w:color="auto"/>
            <w:right w:val="none" w:sz="0" w:space="0" w:color="auto"/>
          </w:divBdr>
        </w:div>
        <w:div w:id="1113552280">
          <w:marLeft w:val="547"/>
          <w:marRight w:val="0"/>
          <w:marTop w:val="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0954154">
      <w:bodyDiv w:val="1"/>
      <w:marLeft w:val="0"/>
      <w:marRight w:val="0"/>
      <w:marTop w:val="0"/>
      <w:marBottom w:val="0"/>
      <w:divBdr>
        <w:top w:val="none" w:sz="0" w:space="0" w:color="auto"/>
        <w:left w:val="none" w:sz="0" w:space="0" w:color="auto"/>
        <w:bottom w:val="none" w:sz="0" w:space="0" w:color="auto"/>
        <w:right w:val="none" w:sz="0" w:space="0" w:color="auto"/>
      </w:divBdr>
      <w:divsChild>
        <w:div w:id="1738625718">
          <w:marLeft w:val="547"/>
          <w:marRight w:val="0"/>
          <w:marTop w:val="0"/>
          <w:marBottom w:val="0"/>
          <w:divBdr>
            <w:top w:val="none" w:sz="0" w:space="0" w:color="auto"/>
            <w:left w:val="none" w:sz="0" w:space="0" w:color="auto"/>
            <w:bottom w:val="none" w:sz="0" w:space="0" w:color="auto"/>
            <w:right w:val="none" w:sz="0" w:space="0" w:color="auto"/>
          </w:divBdr>
        </w:div>
        <w:div w:id="731393322">
          <w:marLeft w:val="547"/>
          <w:marRight w:val="0"/>
          <w:marTop w:val="0"/>
          <w:marBottom w:val="0"/>
          <w:divBdr>
            <w:top w:val="none" w:sz="0" w:space="0" w:color="auto"/>
            <w:left w:val="none" w:sz="0" w:space="0" w:color="auto"/>
            <w:bottom w:val="none" w:sz="0" w:space="0" w:color="auto"/>
            <w:right w:val="none" w:sz="0" w:space="0" w:color="auto"/>
          </w:divBdr>
        </w:div>
        <w:div w:id="120075751">
          <w:marLeft w:val="547"/>
          <w:marRight w:val="0"/>
          <w:marTop w:val="0"/>
          <w:marBottom w:val="0"/>
          <w:divBdr>
            <w:top w:val="none" w:sz="0" w:space="0" w:color="auto"/>
            <w:left w:val="none" w:sz="0" w:space="0" w:color="auto"/>
            <w:bottom w:val="none" w:sz="0" w:space="0" w:color="auto"/>
            <w:right w:val="none" w:sz="0" w:space="0" w:color="auto"/>
          </w:divBdr>
        </w:div>
        <w:div w:id="1187691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04D9C-249A-4B40-B559-53CFA79D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8</Pages>
  <Words>4440</Words>
  <Characters>25310</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Ebrahim2</cp:lastModifiedBy>
  <cp:revision>235</cp:revision>
  <dcterms:created xsi:type="dcterms:W3CDTF">2022-04-13T07:50:00Z</dcterms:created>
  <dcterms:modified xsi:type="dcterms:W3CDTF">2022-08-12T22:21:00Z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